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7777777" w:rsidR="007D73CE" w:rsidRPr="007B0071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6E0C1B62" w:rsidR="009815C7" w:rsidRPr="007B0071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01FB870" w14:textId="7C0CFF58" w:rsidR="009815C7" w:rsidRPr="00F94013" w:rsidRDefault="000A0D72" w:rsidP="000A0D72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2751046C" wp14:editId="09A83607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C7F5C" w14:textId="09CABD0D" w:rsidR="009815C7" w:rsidRPr="007560C4" w:rsidRDefault="00871342" w:rsidP="00871342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ერთი ხელშეკრულების ფარგლებში Design Build-ის მეთოდით </w:t>
      </w:r>
      <w:r w:rsidR="007560C4" w:rsidRPr="007560C4">
        <w:rPr>
          <w:rFonts w:ascii="Sylfaen" w:hAnsi="Sylfaen" w:cs="Sylfaen"/>
          <w:b/>
          <w:lang w:val="ka-GE"/>
        </w:rPr>
        <w:t>ქ. თბილისში ფ</w:t>
      </w:r>
      <w:r>
        <w:rPr>
          <w:rFonts w:ascii="Sylfaen" w:hAnsi="Sylfaen" w:cs="Sylfaen"/>
          <w:b/>
          <w:lang w:val="ka-GE"/>
        </w:rPr>
        <w:t>ეიქრების ქუჩაზე მსუბუქი კონსტრუ</w:t>
      </w:r>
      <w:r w:rsidR="007560C4" w:rsidRPr="007560C4">
        <w:rPr>
          <w:rFonts w:ascii="Sylfaen" w:hAnsi="Sylfaen" w:cs="Sylfaen"/>
          <w:b/>
          <w:lang w:val="ka-GE"/>
        </w:rPr>
        <w:t xml:space="preserve">ქციის სენდვიჩ-პანელებით ასაწყობი საოფისე-სამეურნეო დანიშნულების შენობის დეტალური პროექტის მომზადებისა და მის საფუძველზე სამშენებლო სამუშაოების </w:t>
      </w:r>
      <w:r w:rsidR="00F94013" w:rsidRPr="00F94013">
        <w:rPr>
          <w:rFonts w:ascii="Sylfaen" w:hAnsi="Sylfaen" w:cs="Sylfaen"/>
          <w:b/>
          <w:lang w:val="ka-GE"/>
        </w:rPr>
        <w:t xml:space="preserve">შესყიდვის </w:t>
      </w:r>
      <w:r w:rsidR="009815C7" w:rsidRPr="007B0071"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0C0E685F" w14:textId="77777777" w:rsidR="001B055A" w:rsidRPr="00F94013" w:rsidRDefault="001B055A" w:rsidP="0079419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8A9BC8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2B35CCB" w14:textId="4E0A3663" w:rsidR="004A34BA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8D54868" w14:textId="77777777" w:rsidR="004A34BA" w:rsidRPr="007B0071" w:rsidRDefault="004A34BA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22601B34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005023" w14:textId="0A37E278" w:rsidR="001F6753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CF7D01D" w14:textId="77777777" w:rsidR="001F6753" w:rsidRPr="007B0071" w:rsidRDefault="001F675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77777777" w:rsidR="00277B37" w:rsidRPr="007B0071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08B70B62" w:rsidR="00665C42" w:rsidRPr="007B0071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38DCEA41" w14:textId="00B5D29B" w:rsidR="00A50438" w:rsidRPr="007B0071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 xml:space="preserve">1.1 </w:t>
      </w:r>
      <w:r w:rsidR="001B055A" w:rsidRPr="007B0071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6612247C" w14:textId="45DA8E75" w:rsidR="007D0C6C" w:rsidRDefault="00D30223" w:rsidP="007D0C6C">
      <w:pPr>
        <w:spacing w:after="0" w:line="240" w:lineRule="auto"/>
        <w:rPr>
          <w:rFonts w:ascii="Sylfaen" w:hAnsi="Sylfaen" w:cs="Sylfaen"/>
          <w:lang w:val="ka-GE"/>
        </w:rPr>
      </w:pPr>
      <w:r w:rsidRPr="007B0071">
        <w:rPr>
          <w:rFonts w:ascii="Sylfaen" w:hAnsi="Sylfaen" w:cs="Sylfaen"/>
          <w:lang w:val="ka-GE"/>
        </w:rPr>
        <w:t>შპს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Calibri"/>
          <w:lang w:val="ka-GE"/>
        </w:rPr>
        <w:t>„</w:t>
      </w:r>
      <w:r w:rsidRPr="007B0071">
        <w:rPr>
          <w:rFonts w:ascii="Sylfaen" w:hAnsi="Sylfaen" w:cs="Sylfaen"/>
          <w:lang w:val="ka-GE"/>
        </w:rPr>
        <w:t>ჯორჯიან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უოთერ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ენდ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ფაუერი</w:t>
      </w:r>
      <w:r w:rsidRPr="007B0071">
        <w:rPr>
          <w:rFonts w:ascii="Sylfaen" w:hAnsi="Sylfaen" w:cs="Calibri"/>
          <w:lang w:val="ka-GE"/>
        </w:rPr>
        <w:t>“</w:t>
      </w:r>
      <w:r w:rsidRPr="007B0071">
        <w:rPr>
          <w:rFonts w:ascii="Sylfaen" w:hAnsi="Sylfaen"/>
          <w:lang w:val="ka-GE"/>
        </w:rPr>
        <w:t xml:space="preserve"> </w:t>
      </w:r>
      <w:r w:rsidR="00713EFC" w:rsidRPr="007B0071">
        <w:rPr>
          <w:rFonts w:ascii="Arial" w:hAnsi="Arial" w:cs="Arial"/>
        </w:rPr>
        <w:t>(GWP</w:t>
      </w:r>
      <w:r w:rsidR="008F44A9">
        <w:rPr>
          <w:rFonts w:ascii="Sylfaen" w:hAnsi="Sylfaen" w:cs="Arial"/>
          <w:lang w:val="ka-GE"/>
        </w:rPr>
        <w:t xml:space="preserve">, ს/ნ </w:t>
      </w:r>
      <w:r w:rsidR="008F44A9" w:rsidRPr="008F44A9">
        <w:rPr>
          <w:rFonts w:ascii="Sylfaen" w:hAnsi="Sylfaen" w:cs="Arial"/>
          <w:lang w:val="ka-GE"/>
        </w:rPr>
        <w:t>203826002</w:t>
      </w:r>
      <w:r w:rsidR="00713EFC" w:rsidRPr="007B0071">
        <w:rPr>
          <w:rFonts w:ascii="Arial" w:hAnsi="Arial" w:cs="Arial"/>
        </w:rPr>
        <w:t>)</w:t>
      </w:r>
      <w:r w:rsidR="008A3D36">
        <w:rPr>
          <w:rFonts w:ascii="Arial" w:hAnsi="Arial" w:cs="Arial"/>
        </w:rPr>
        <w:t xml:space="preserve">, </w:t>
      </w:r>
      <w:r w:rsidR="00457067" w:rsidRPr="007B0071">
        <w:rPr>
          <w:rFonts w:ascii="Sylfaen" w:hAnsi="Sylfaen" w:cs="Sylfaen"/>
          <w:lang w:val="ka-GE"/>
        </w:rPr>
        <w:t>აცხადებს</w:t>
      </w:r>
      <w:r w:rsidR="008647CD" w:rsidRPr="007B0071">
        <w:rPr>
          <w:rFonts w:ascii="Sylfaen" w:hAnsi="Sylfaen" w:cs="Sylfaen"/>
          <w:lang w:val="ka-GE"/>
        </w:rPr>
        <w:t xml:space="preserve"> </w:t>
      </w:r>
      <w:r w:rsidR="00457067" w:rsidRPr="007B0071">
        <w:rPr>
          <w:rFonts w:ascii="Sylfaen" w:hAnsi="Sylfaen" w:cs="Sylfaen"/>
          <w:lang w:val="ka-GE"/>
        </w:rPr>
        <w:t xml:space="preserve">ელექტრონულ </w:t>
      </w:r>
      <w:r w:rsidR="008647CD" w:rsidRPr="007B0071">
        <w:rPr>
          <w:rFonts w:ascii="Sylfaen" w:hAnsi="Sylfaen" w:cs="Sylfaen"/>
          <w:lang w:val="ka-GE"/>
        </w:rPr>
        <w:t>ტენდერს</w:t>
      </w:r>
      <w:r w:rsidR="00871342">
        <w:rPr>
          <w:rFonts w:ascii="Sylfaen" w:hAnsi="Sylfaen" w:cs="Sylfaen"/>
          <w:lang w:val="ka-GE"/>
        </w:rPr>
        <w:t xml:space="preserve"> ერთი ხელშეკრულების ფარგლებში </w:t>
      </w:r>
      <w:r w:rsidR="00871342">
        <w:rPr>
          <w:rFonts w:ascii="Sylfaen" w:hAnsi="Sylfaen" w:cs="Sylfaen"/>
        </w:rPr>
        <w:t>Design Build-</w:t>
      </w:r>
      <w:r w:rsidR="00871342">
        <w:rPr>
          <w:rFonts w:ascii="Sylfaen" w:hAnsi="Sylfaen" w:cs="Sylfaen"/>
          <w:lang w:val="ka-GE"/>
        </w:rPr>
        <w:t>ის მეთოდით</w:t>
      </w:r>
      <w:r w:rsidR="00055E1E" w:rsidRPr="007B0071">
        <w:rPr>
          <w:rFonts w:ascii="Sylfaen" w:hAnsi="Sylfaen" w:cs="Sylfaen"/>
          <w:lang w:val="ka-GE"/>
        </w:rPr>
        <w:t xml:space="preserve"> </w:t>
      </w:r>
      <w:r w:rsidR="00A45EB8">
        <w:rPr>
          <w:rFonts w:ascii="Sylfaen" w:hAnsi="Sylfaen" w:cs="Sylfaen"/>
          <w:lang w:val="ka-GE"/>
        </w:rPr>
        <w:t>ქ.თბილისში ფეიქრების ქუჩაზე მსუბუქი კონსტრუქციის სენდვიჩ-პანელებით ასაწყობი საოფისე-სამეურნეო დანიშნულების შენ</w:t>
      </w:r>
      <w:r w:rsidR="00A32754">
        <w:rPr>
          <w:rFonts w:ascii="Sylfaen" w:hAnsi="Sylfaen" w:cs="Sylfaen"/>
          <w:lang w:val="ka-GE"/>
        </w:rPr>
        <w:t>ობის დეტალური პროექტის მო</w:t>
      </w:r>
      <w:r w:rsidR="00E83A32">
        <w:rPr>
          <w:rFonts w:ascii="Sylfaen" w:hAnsi="Sylfaen" w:cs="Sylfaen"/>
          <w:lang w:val="ka-GE"/>
        </w:rPr>
        <w:t>მზადება</w:t>
      </w:r>
      <w:r w:rsidR="00A45EB8">
        <w:rPr>
          <w:rFonts w:ascii="Sylfaen" w:hAnsi="Sylfaen" w:cs="Sylfaen"/>
          <w:lang w:val="ka-GE"/>
        </w:rPr>
        <w:t>სა და მის საფუძველზე სამშენებლო სამუშაოების შესყიდვაზე.</w:t>
      </w:r>
    </w:p>
    <w:p w14:paraId="6C9807ED" w14:textId="4374FE1D" w:rsidR="00735125" w:rsidRDefault="00735125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7A458196" w14:textId="5A047CE9" w:rsidR="00735125" w:rsidRPr="00735125" w:rsidRDefault="00735125" w:rsidP="007D0C6C">
      <w:pPr>
        <w:spacing w:after="0" w:line="240" w:lineRule="auto"/>
        <w:rPr>
          <w:rFonts w:ascii="Sylfaen" w:hAnsi="Sylfaen" w:cs="Sylfaen"/>
          <w:b/>
          <w:lang w:val="ka-GE"/>
        </w:rPr>
      </w:pPr>
      <w:r w:rsidRPr="00735125">
        <w:rPr>
          <w:rFonts w:ascii="Sylfaen" w:hAnsi="Sylfaen" w:cs="Sylfaen"/>
          <w:b/>
          <w:lang w:val="ka-GE"/>
        </w:rPr>
        <w:t>განსაკუთრებული მოთხოვნები:</w:t>
      </w:r>
    </w:p>
    <w:p w14:paraId="7938EE74" w14:textId="09A33BAC" w:rsidR="00735125" w:rsidRDefault="00735125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5634ECC8" w14:textId="6C8F9274" w:rsidR="00735125" w:rsidRDefault="00735125" w:rsidP="007D0C6C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-მიმწოდებელი ვალდებულია უზრუნველყოს საქართველოს კანონმდებლობით განსაზღვრული ყველა საჭირო ნებართვის მოპოვება შესაბამისი სახელმწიფო უწყებებიდან;</w:t>
      </w:r>
    </w:p>
    <w:p w14:paraId="5AF255DD" w14:textId="65A9F1C5" w:rsidR="00AD28D4" w:rsidRDefault="00AD28D4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43AD0535" w14:textId="6A4834D4" w:rsidR="00AD28D4" w:rsidRDefault="00AD28D4" w:rsidP="007D0C6C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-ამასთან, მიმწოდებელი ვალდებულია უზრუნველყოს შესაბამისი საექსპერტო დასკვნის წარმოდგენა მის მიერ მომზადებულ პროექტზე, საექსპერტო დასკვნა</w:t>
      </w:r>
      <w:r w:rsidRPr="00527C0A">
        <w:rPr>
          <w:rFonts w:ascii="Sylfaen" w:hAnsi="Sylfaen" w:cs="Sylfaen"/>
          <w:color w:val="222222"/>
          <w:shd w:val="clear" w:color="auto" w:fill="FFFFFF"/>
        </w:rPr>
        <w:t xml:space="preserve"> გაცემული უნდა იყოს აკრედიტირებული ორგანოს მიერ, დასკვნასთან ერთად წარმოდგენილ უნდა იქნას დასკვნის გამცემი პირის აკრედიტაციის დამადასტურებელი დოკუმენტის ასლი</w:t>
      </w:r>
    </w:p>
    <w:p w14:paraId="7BEE5121" w14:textId="77777777" w:rsidR="00AD28D4" w:rsidRDefault="00AD28D4" w:rsidP="00E25F32">
      <w:pPr>
        <w:ind w:right="62"/>
        <w:jc w:val="both"/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5B70C767" w14:textId="733CBB67" w:rsidR="00E25F32" w:rsidRDefault="00E25F32" w:rsidP="00E25F32">
      <w:pPr>
        <w:ind w:right="62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-მიმწოდებელი ვალდებულია სამშენებელო სამუშაოების წარმოების შემდგომ </w:t>
      </w:r>
      <w:r>
        <w:rPr>
          <w:rFonts w:ascii="Sylfaen" w:hAnsi="Sylfaen"/>
          <w:lang w:val="ka-GE"/>
        </w:rPr>
        <w:t>უზრუნველყოს შენობის ექსპლუატაციაში მიღება და წარმოადგინოს ქ.თბილისის მერიის ზედამხედველობის სამსახურის მიერ გაცემული შენობის ექსპლუატაციაში მიღების აქტი;</w:t>
      </w:r>
    </w:p>
    <w:p w14:paraId="1DCE825F" w14:textId="4E3E2A03" w:rsidR="00E25F32" w:rsidRPr="00AD28D4" w:rsidRDefault="00E25F32" w:rsidP="00AD28D4">
      <w:pPr>
        <w:ind w:right="6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-შემსყიდველის მხრიდან საბოლოო მიღება-ჩაბარების აქტი გაფორმდება მერიის ზედამხედველობის სამსახურის მიერ შენობის </w:t>
      </w:r>
      <w:r w:rsidR="00AD28D4">
        <w:rPr>
          <w:rFonts w:ascii="Sylfaen" w:hAnsi="Sylfaen"/>
          <w:lang w:val="ka-GE"/>
        </w:rPr>
        <w:t>ექსპლუატაციაში მიღების შემდგომ;</w:t>
      </w:r>
    </w:p>
    <w:p w14:paraId="59DEAE9C" w14:textId="45AEF61E" w:rsidR="00113418" w:rsidRPr="00113418" w:rsidRDefault="00113418" w:rsidP="00113418">
      <w:pPr>
        <w:spacing w:after="0" w:line="240" w:lineRule="auto"/>
        <w:rPr>
          <w:rFonts w:ascii="Sylfaen" w:hAnsi="Sylfaen" w:cs="Sylfaen"/>
          <w:lang w:val="ka-GE"/>
        </w:rPr>
      </w:pPr>
    </w:p>
    <w:p w14:paraId="0353AF42" w14:textId="6DD77FFC" w:rsidR="001B055A" w:rsidRPr="007B0071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42C81158" w14:textId="50AC49E6" w:rsidR="001B055A" w:rsidRPr="007B0071" w:rsidRDefault="007E277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1.2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77777777" w:rsidR="000353F8" w:rsidRPr="007B0071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32D860F0" w14:textId="77777777" w:rsidR="002A2874" w:rsidRDefault="00E83A32" w:rsidP="002A2874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190 თანამშრომელზე გათვლილი მსუბუქი კონსტრუქციის სენდვიჩ-პანელებით ასაწყობი საოფისე-სამეურნეო დანიშნულების შენობის  პროექტის მომზადების და მის საფუძველზე სამშენებლო სამუშაოების წარმოების  ძირითადი მოთხოვნები განსაზღვრულია </w:t>
      </w:r>
      <w:r w:rsidR="00871342" w:rsidRPr="002A2874">
        <w:rPr>
          <w:rFonts w:ascii="Sylfaen" w:hAnsi="Sylfaen" w:cs="Sylfaen"/>
          <w:b/>
          <w:lang w:val="ka-GE"/>
        </w:rPr>
        <w:t>დანართ</w:t>
      </w:r>
      <w:r w:rsidRPr="002A2874">
        <w:rPr>
          <w:rFonts w:ascii="Sylfaen" w:hAnsi="Sylfaen" w:cs="Sylfaen"/>
          <w:b/>
          <w:lang w:val="ka-GE"/>
        </w:rPr>
        <w:t>ში N2</w:t>
      </w:r>
      <w:r>
        <w:rPr>
          <w:rFonts w:ascii="Sylfaen" w:hAnsi="Sylfaen" w:cs="Sylfaen"/>
          <w:lang w:val="ka-GE"/>
        </w:rPr>
        <w:t xml:space="preserve"> (ტექნიკური დავალება).</w:t>
      </w:r>
      <w:r w:rsidR="002A2874">
        <w:rPr>
          <w:rFonts w:ascii="Sylfaen" w:hAnsi="Sylfaen" w:cs="Sylfaen"/>
          <w:lang w:val="ka-GE"/>
        </w:rPr>
        <w:t xml:space="preserve"> </w:t>
      </w:r>
    </w:p>
    <w:p w14:paraId="5AAA2D7D" w14:textId="77777777" w:rsidR="002A2874" w:rsidRDefault="002A2874" w:rsidP="002A2874">
      <w:pPr>
        <w:spacing w:after="0" w:line="240" w:lineRule="auto"/>
        <w:rPr>
          <w:rFonts w:ascii="Sylfaen" w:hAnsi="Sylfaen" w:cs="Sylfaen"/>
          <w:lang w:val="ka-GE"/>
        </w:rPr>
      </w:pPr>
    </w:p>
    <w:p w14:paraId="7E98F21A" w14:textId="63414969" w:rsidR="00871342" w:rsidRPr="00A45EB8" w:rsidRDefault="002A2874" w:rsidP="002A2874">
      <w:pPr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ამასთან, პროექტი უნდა მომზადეს </w:t>
      </w:r>
      <w:r w:rsidRPr="002A2874">
        <w:rPr>
          <w:rFonts w:ascii="Sylfaen" w:hAnsi="Sylfaen" w:cs="Sylfaen"/>
          <w:b/>
          <w:lang w:val="ka-GE"/>
        </w:rPr>
        <w:t>დანართში N3</w:t>
      </w:r>
      <w:r>
        <w:rPr>
          <w:rFonts w:ascii="Sylfaen" w:hAnsi="Sylfaen" w:cs="Sylfaen"/>
          <w:lang w:val="ka-GE"/>
        </w:rPr>
        <w:t xml:space="preserve"> მოცემული საორიენტაციო ესკიზური პროექტის გათვალისწინებით</w:t>
      </w:r>
      <w:r w:rsidRPr="003867B6">
        <w:rPr>
          <w:rFonts w:ascii="Sylfaen" w:hAnsi="Sylfaen" w:cs="Sylfaen"/>
          <w:lang w:val="ka-GE"/>
        </w:rPr>
        <w:t>(თუმცა შეიძლება არ შემოიფარგლოს)</w:t>
      </w:r>
    </w:p>
    <w:p w14:paraId="7ADF639C" w14:textId="1E6213DB" w:rsidR="00CE56EA" w:rsidRDefault="00CE56EA" w:rsidP="007D0C6C">
      <w:pPr>
        <w:spacing w:after="0" w:line="240" w:lineRule="auto"/>
        <w:rPr>
          <w:rFonts w:ascii="Sylfaen" w:hAnsi="Sylfaen" w:cs="Sylfaen"/>
          <w:lang w:val="ka-GE"/>
        </w:rPr>
      </w:pPr>
    </w:p>
    <w:p w14:paraId="2B7C9A80" w14:textId="74FC4A37" w:rsidR="003867B6" w:rsidRDefault="003867B6" w:rsidP="003867B6">
      <w:pPr>
        <w:jc w:val="both"/>
        <w:rPr>
          <w:rFonts w:ascii="Sylfaen" w:hAnsi="Sylfaen" w:cs="Sylfaen"/>
          <w:lang w:val="ka-GE"/>
        </w:rPr>
      </w:pPr>
      <w:r w:rsidRPr="003867B6">
        <w:rPr>
          <w:rFonts w:ascii="Sylfaen" w:hAnsi="Sylfaen" w:cs="Sylfaen"/>
          <w:lang w:val="ka-GE"/>
        </w:rPr>
        <w:t>მიმწოდებული (საპროექტო და სამშენებლო სამუშაოების განმახორციელებელი) ვალდებულია მაომზადოს შენობის დეტალური პროექტი, აწარმოოს სამშენებლო-სამონტაჟო, გაშვება-გამართვის სამუშაოები საქართველოში მოქმედი და მიღებული საერთაშორისო სამშენებლო ნორმების და სტანდარტების შესაბამისად.</w:t>
      </w:r>
    </w:p>
    <w:p w14:paraId="28473829" w14:textId="41513DB2" w:rsidR="003867B6" w:rsidRDefault="003867B6" w:rsidP="003867B6">
      <w:pPr>
        <w:jc w:val="both"/>
        <w:rPr>
          <w:rFonts w:ascii="Sylfaen" w:hAnsi="Sylfaen" w:cs="Sylfaen"/>
          <w:lang w:val="ka-GE"/>
        </w:rPr>
      </w:pPr>
      <w:r w:rsidRPr="003867B6">
        <w:rPr>
          <w:rFonts w:ascii="Sylfaen" w:hAnsi="Sylfaen" w:cs="Sylfaen"/>
          <w:lang w:val="ka-GE"/>
        </w:rPr>
        <w:lastRenderedPageBreak/>
        <w:t>საპროექტო გადაწყვეტილებები და შესრულებული სამუშაოების ხარისხი უნდა უზრუნველყოფდეს შენობის საიმედო და უსაფრთხო ფუნქციონირებას, მსგავსი შენობა-ნაგებობებისათვის სტანდარტებით განსაზღვრული სრული საექსპლუატაციო ვადის განმავლობაში.</w:t>
      </w:r>
    </w:p>
    <w:p w14:paraId="64B8BC3D" w14:textId="77777777" w:rsidR="006F734D" w:rsidRDefault="006F734D" w:rsidP="003867B6">
      <w:pPr>
        <w:jc w:val="both"/>
        <w:rPr>
          <w:rFonts w:ascii="Sylfaen" w:hAnsi="Sylfaen" w:cs="Sylfaen"/>
          <w:lang w:val="ka-GE"/>
        </w:rPr>
      </w:pPr>
    </w:p>
    <w:p w14:paraId="3DF27E9C" w14:textId="4AD0EF6B" w:rsidR="003867B6" w:rsidRDefault="003867B6" w:rsidP="003867B6">
      <w:pPr>
        <w:jc w:val="both"/>
        <w:rPr>
          <w:rFonts w:ascii="Sylfaen" w:hAnsi="Sylfaen" w:cs="Sylfaen"/>
          <w:lang w:val="ka-GE"/>
        </w:rPr>
      </w:pPr>
      <w:r w:rsidRPr="003867B6">
        <w:rPr>
          <w:rFonts w:ascii="Sylfaen" w:hAnsi="Sylfaen" w:cs="Sylfaen"/>
          <w:lang w:val="ka-GE"/>
        </w:rPr>
        <w:t>მსუბუქი კონსტრუქციის სენდვიჩ-პანელებით ასაწყობი საოფისე-სამეურნეო დანიშნულების შენობა გათვლილი უნდა იყოს 190 თანამშრომელზე და უნდა მოიცავდეს (თუმცა შეიძლება არ შემოიფარგლოს) შემდეგ სივრცეებს:</w:t>
      </w:r>
    </w:p>
    <w:p w14:paraId="629FCCAB" w14:textId="77777777" w:rsidR="003867B6" w:rsidRPr="003867B6" w:rsidRDefault="003867B6" w:rsidP="003867B6">
      <w:pPr>
        <w:pStyle w:val="ListParagraph"/>
        <w:ind w:left="900" w:hanging="360"/>
        <w:jc w:val="both"/>
        <w:rPr>
          <w:rFonts w:ascii="Sylfaen" w:hAnsi="Sylfaen" w:cs="Sylfaen"/>
          <w:b/>
          <w:lang w:val="ka-GE"/>
        </w:rPr>
      </w:pPr>
      <w:r w:rsidRPr="003867B6">
        <w:rPr>
          <w:rFonts w:ascii="Sylfaen" w:hAnsi="Sylfaen" w:cs="Sylfaen"/>
          <w:b/>
          <w:lang w:val="ka-GE"/>
        </w:rPr>
        <w:t>I-სართული (მთლიანი ფართი 557, 3 მ2)</w:t>
      </w:r>
    </w:p>
    <w:p w14:paraId="277BA639" w14:textId="1A1B9792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წყალარინების საავარიო ჯგუფის გასახდელი ოთახი 73 თანამშრომლისათვის ფართი: 88 მ2</w:t>
      </w:r>
    </w:p>
    <w:p w14:paraId="4DA493FA" w14:textId="4949D06E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რეგიონალური სატუმბო სადგურებისა და რეზერვუარების დეპარტამენტის გასახდელი ოთახი 50 თანამშრომლისათვის ფართი: 56,5 მ2</w:t>
      </w:r>
    </w:p>
    <w:p w14:paraId="3DCDAB4C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წყალმომარაგების ქსელების მართვისა და დიაგნოსტიკის ჯგუფის გასახდელი ოთახი 52 თანამშრომლისათვის ფართი: 63 მ2</w:t>
      </w:r>
    </w:p>
    <w:p w14:paraId="16315568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3ცალი საწყობი რეგიონალური სატუმბო სადგურებისა და რეზერვუარების დეპარტამენტისათვის თითოს ფართი: 28,0         ჯამი: 28X3=84 მ2</w:t>
      </w:r>
    </w:p>
    <w:p w14:paraId="7DA6459A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1ცალი საწყობი წყალარინების საავარიო ჯგუფისათვის  ფართი: 28,0 მ2</w:t>
      </w:r>
    </w:p>
    <w:p w14:paraId="6EC92871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1ცალი საწყობი წყალმომარაგების ქსელების მართვისა და დიაგნოსტიკის ჯგუფისათვის   ფართი: 38,0 მ2</w:t>
      </w:r>
    </w:p>
    <w:p w14:paraId="36216EDD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5 ცალი საიარაღო-საწყობი წყალარინების საავარიო ჯგუფისათვის  თითოს ფართი: 9,3 მ2  ჯამი: 9,3X5=46,5 მ2</w:t>
      </w:r>
    </w:p>
    <w:p w14:paraId="3BA6D8D8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მამაკაცების ტუალეტი ფართი: 33,7 მ2</w:t>
      </w:r>
    </w:p>
    <w:p w14:paraId="0AD9B807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ქალების ტუალეტი ფართი: 3,3 მ2</w:t>
      </w:r>
    </w:p>
    <w:p w14:paraId="5D75AB0D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დასუფთავების სამსახურის ოთახი ფართი: 10,10 მ2</w:t>
      </w:r>
    </w:p>
    <w:p w14:paraId="062FE8A5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ჰოლი ფართი: 87,5 მ2</w:t>
      </w:r>
    </w:p>
    <w:p w14:paraId="76FCAA06" w14:textId="77777777" w:rsidR="003867B6" w:rsidRPr="00DD4BAB" w:rsidRDefault="003867B6" w:rsidP="003867B6">
      <w:pPr>
        <w:pStyle w:val="ListParagraph"/>
        <w:ind w:left="900" w:hanging="36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5613AF33" w14:textId="77777777" w:rsidR="003867B6" w:rsidRPr="003867B6" w:rsidRDefault="003867B6" w:rsidP="003867B6">
      <w:pPr>
        <w:pStyle w:val="ListParagraph"/>
        <w:ind w:left="900" w:hanging="360"/>
        <w:jc w:val="both"/>
        <w:rPr>
          <w:rFonts w:ascii="Sylfaen" w:hAnsi="Sylfaen" w:cs="Sylfaen"/>
          <w:b/>
          <w:lang w:val="ka-GE"/>
        </w:rPr>
      </w:pPr>
      <w:r w:rsidRPr="003867B6">
        <w:rPr>
          <w:rFonts w:ascii="Sylfaen" w:hAnsi="Sylfaen" w:cs="Sylfaen"/>
          <w:b/>
          <w:lang w:val="ka-GE"/>
        </w:rPr>
        <w:t>II -სართული (მთლიანი ფართი 557,3 მ2)</w:t>
      </w:r>
    </w:p>
    <w:p w14:paraId="4C351DA7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წყალარინების საავარიო ჯგუფის უფროსის ოთახი 1 თანამშრომლისათვის ფართი: 23,88 მ2</w:t>
      </w:r>
    </w:p>
    <w:p w14:paraId="2CBF7F9D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რეგიონალური სატუმბო სადგურებისა და რეზერვუარების დეპარტამენტის უფროსის ოთახი 1 თანამშრომლისათვის ფართი: 23,88 მ2</w:t>
      </w:r>
    </w:p>
    <w:p w14:paraId="498F6BBF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წყალმომარაგების ქსელების მართვისა და დიაგნოსტიკის ჯგუფის უფროსის ოთახი 1 თანამშრომლისათვის ფართი: 21,08 მ2</w:t>
      </w:r>
    </w:p>
    <w:p w14:paraId="1E2563B1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რეგიონალური სატუმბო სადგურებისა და რეზერვუარების დეპარტამენტის თანმშრომელთა ოთახი 6 ინჟინრისათვის ფართი: 41,0 მ2</w:t>
      </w:r>
    </w:p>
    <w:p w14:paraId="1B6E46F5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წყალარინების თანმშრომელთა ოთახი 6 ინჟინრისათვის ფართი: 41,0 მ2</w:t>
      </w:r>
    </w:p>
    <w:p w14:paraId="70A4EDAF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სამზარეულო ფართი: 29,0 მ2</w:t>
      </w:r>
    </w:p>
    <w:p w14:paraId="023F33C3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მამაკაცების ტუალეტი ფართი: 25,0 მ2</w:t>
      </w:r>
    </w:p>
    <w:p w14:paraId="4DB16395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ქალების ტუალეტი ფართი: 4,0 მ2</w:t>
      </w:r>
    </w:p>
    <w:p w14:paraId="29461743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ჰოლი ფართი: 87,5 მ2</w:t>
      </w:r>
    </w:p>
    <w:p w14:paraId="00F71E70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t>#1 სარეზერვო ფართი 217 მ2</w:t>
      </w:r>
    </w:p>
    <w:p w14:paraId="235771E6" w14:textId="77777777" w:rsidR="003867B6" w:rsidRPr="001805EE" w:rsidRDefault="003867B6" w:rsidP="003867B6">
      <w:pPr>
        <w:pStyle w:val="ListParagraph"/>
        <w:numPr>
          <w:ilvl w:val="0"/>
          <w:numId w:val="47"/>
        </w:numPr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  <w:r w:rsidRPr="001805EE">
        <w:rPr>
          <w:rFonts w:ascii="Sylfaen" w:hAnsi="Sylfaen" w:cs="Sylfaen"/>
          <w:lang w:val="ka-GE"/>
        </w:rPr>
        <w:lastRenderedPageBreak/>
        <w:t>#2 სარეზერვო ფართი 87,4 მ2</w:t>
      </w:r>
    </w:p>
    <w:p w14:paraId="33A070FB" w14:textId="14B26383" w:rsidR="003867B6" w:rsidRPr="001805EE" w:rsidRDefault="003867B6" w:rsidP="001805EE">
      <w:pPr>
        <w:pStyle w:val="ListParagraph"/>
        <w:spacing w:after="0" w:line="240" w:lineRule="auto"/>
        <w:ind w:left="900"/>
        <w:contextualSpacing w:val="0"/>
        <w:jc w:val="both"/>
        <w:rPr>
          <w:rFonts w:ascii="Sylfaen" w:hAnsi="Sylfaen" w:cs="Sylfaen"/>
          <w:lang w:val="ka-GE"/>
        </w:rPr>
      </w:pPr>
    </w:p>
    <w:p w14:paraId="48130303" w14:textId="4C7AC46A" w:rsidR="00ED55AB" w:rsidRPr="00255EB0" w:rsidRDefault="00ED55AB" w:rsidP="00255EB0">
      <w:pPr>
        <w:spacing w:after="0" w:line="360" w:lineRule="auto"/>
        <w:jc w:val="both"/>
        <w:rPr>
          <w:rFonts w:ascii="Sylfaen" w:hAnsi="Sylfaen" w:cs="Sylfaen"/>
          <w:lang w:val="ka-GE"/>
        </w:rPr>
      </w:pPr>
    </w:p>
    <w:p w14:paraId="24311423" w14:textId="36DBBA72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r w:rsidR="008D057B">
        <w:rPr>
          <w:rFonts w:ascii="Sylfaen" w:hAnsi="Sylfaen" w:cs="Sylfaen"/>
          <w:b/>
          <w:lang w:val="ka-GE"/>
        </w:rPr>
        <w:t>ფასების ცხრილი/ხარჯთაღრიცხვა</w:t>
      </w:r>
    </w:p>
    <w:p w14:paraId="14A658A8" w14:textId="05876BD7" w:rsidR="008D057B" w:rsidRPr="00255EB0" w:rsidRDefault="00D527CB" w:rsidP="00FB230D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7B0071">
        <w:rPr>
          <w:rFonts w:ascii="Sylfaen" w:hAnsi="Sylfaen" w:cs="Sylfaen"/>
          <w:color w:val="222222"/>
          <w:shd w:val="clear" w:color="auto" w:fill="FFFFFF"/>
        </w:rPr>
        <w:t>პრეტენდენტმა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Pr="007B0071">
        <w:rPr>
          <w:rFonts w:ascii="Sylfaen" w:hAnsi="Sylfaen" w:cs="Sylfaen"/>
          <w:color w:val="222222"/>
          <w:shd w:val="clear" w:color="auto" w:fill="FFFFFF"/>
        </w:rPr>
        <w:t>უნდა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Pr="007B0071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Pr="007B0071">
        <w:rPr>
          <w:rFonts w:ascii="Sylfaen" w:hAnsi="Sylfaen" w:cs="Sylfaen"/>
          <w:color w:val="222222"/>
          <w:shd w:val="clear" w:color="auto" w:fill="FFFFFF"/>
        </w:rPr>
        <w:t>განფასება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="008D057B">
        <w:rPr>
          <w:rFonts w:ascii="Sylfaen" w:hAnsi="Sylfaen" w:cs="Sylfaen"/>
          <w:color w:val="222222"/>
          <w:shd w:val="clear" w:color="auto" w:fill="FFFFFF"/>
          <w:lang w:val="ka-GE"/>
        </w:rPr>
        <w:t>ტენდერზე</w:t>
      </w:r>
      <w:r w:rsidR="00185431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A32754">
        <w:rPr>
          <w:rFonts w:ascii="Sylfaen" w:hAnsi="Sylfaen" w:cs="Sylfaen"/>
          <w:color w:val="222222"/>
          <w:shd w:val="clear" w:color="auto" w:fill="FFFFFF"/>
          <w:lang w:val="ka-GE"/>
        </w:rPr>
        <w:t>თანდართული</w:t>
      </w:r>
      <w:r w:rsidR="00A32754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A32754">
        <w:rPr>
          <w:rFonts w:ascii="Sylfaen" w:hAnsi="Sylfaen" w:cs="Sylfaen"/>
          <w:color w:val="222222"/>
          <w:shd w:val="clear" w:color="auto" w:fill="FFFFFF"/>
          <w:lang w:val="ka-GE"/>
        </w:rPr>
        <w:t>ფასების</w:t>
      </w:r>
      <w:r w:rsidR="008D057B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ცხრილის </w:t>
      </w:r>
      <w:r w:rsidR="00392707">
        <w:rPr>
          <w:rFonts w:ascii="Sylfaen" w:hAnsi="Sylfaen" w:cs="Sylfaen"/>
          <w:color w:val="222222"/>
          <w:shd w:val="clear" w:color="auto" w:fill="FFFFFF"/>
          <w:lang w:val="ka-GE"/>
        </w:rPr>
        <w:t>მიხედვით</w:t>
      </w:r>
    </w:p>
    <w:p w14:paraId="3DBC65E8" w14:textId="4C56163A" w:rsidR="00B308AC" w:rsidRDefault="00056A31" w:rsidP="00B308AC">
      <w:pPr>
        <w:rPr>
          <w:rFonts w:ascii="Sylfaen" w:hAnsi="Sylfaen" w:cs="Sylfaen"/>
          <w:b/>
          <w:lang w:val="ka-GE"/>
        </w:rPr>
      </w:pPr>
      <w:r w:rsidRPr="00F718B0">
        <w:rPr>
          <w:rFonts w:ascii="Sylfaen" w:hAnsi="Sylfaen" w:cs="Sylfaen"/>
          <w:b/>
        </w:rPr>
        <w:t>1</w:t>
      </w:r>
      <w:r w:rsidR="00C76391" w:rsidRPr="00F718B0">
        <w:rPr>
          <w:rFonts w:ascii="Sylfaen" w:hAnsi="Sylfaen" w:cs="Sylfaen"/>
          <w:b/>
        </w:rPr>
        <w:t>.4</w:t>
      </w:r>
      <w:r w:rsidR="00931A9A" w:rsidRPr="007B0071">
        <w:rPr>
          <w:rFonts w:ascii="Sylfaen" w:hAnsi="Sylfaen" w:cs="Sylfaen"/>
          <w:lang w:val="ka-GE"/>
        </w:rPr>
        <w:t xml:space="preserve"> </w:t>
      </w:r>
      <w:r w:rsidR="00BE688D" w:rsidRPr="00BE688D">
        <w:rPr>
          <w:rFonts w:ascii="Sylfaen" w:hAnsi="Sylfaen" w:cs="Sylfaen"/>
          <w:b/>
          <w:lang w:val="ka-GE"/>
        </w:rPr>
        <w:t xml:space="preserve">საქონლის მიწოდების/მომსახურების გაწევის/სამუშაოს შესრულების ვადა </w:t>
      </w:r>
    </w:p>
    <w:p w14:paraId="22A45244" w14:textId="77777777" w:rsidR="00882578" w:rsidRDefault="00B308AC" w:rsidP="00882578">
      <w:pPr>
        <w:rPr>
          <w:rFonts w:ascii="Sylfaen" w:hAnsi="Sylfaen" w:cs="Sylfaen"/>
          <w:color w:val="222222"/>
          <w:shd w:val="clear" w:color="auto" w:fill="FFFFFF"/>
        </w:rPr>
      </w:pPr>
      <w:r w:rsidRPr="00B308AC">
        <w:rPr>
          <w:rFonts w:ascii="Sylfaen" w:hAnsi="Sylfaen" w:cs="Sylfaen"/>
          <w:color w:val="222222"/>
          <w:shd w:val="clear" w:color="auto" w:fill="FFFFFF"/>
        </w:rPr>
        <w:t>შესყიდვის ობიექტის მიწოდების ვადა</w:t>
      </w:r>
      <w:r w:rsidR="007424D9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ჯამში</w:t>
      </w:r>
      <w:r w:rsidRPr="00B308AC">
        <w:rPr>
          <w:rFonts w:ascii="Sylfaen" w:hAnsi="Sylfaen" w:cs="Sylfaen"/>
          <w:color w:val="222222"/>
          <w:shd w:val="clear" w:color="auto" w:fill="FFFFFF"/>
        </w:rPr>
        <w:t xml:space="preserve"> შეადგენს </w:t>
      </w:r>
      <w:r w:rsidR="0095215D">
        <w:rPr>
          <w:rFonts w:ascii="Sylfaen" w:hAnsi="Sylfaen" w:cs="Sylfaen"/>
          <w:color w:val="222222"/>
          <w:shd w:val="clear" w:color="auto" w:fill="FFFFFF"/>
          <w:lang w:val="ka-GE"/>
        </w:rPr>
        <w:t xml:space="preserve">ხელშეკრულების გაფორმებიდან </w:t>
      </w:r>
      <w:r w:rsidRPr="00B308AC">
        <w:rPr>
          <w:rFonts w:ascii="Sylfaen" w:hAnsi="Sylfaen" w:cs="Sylfaen"/>
          <w:color w:val="222222"/>
          <w:shd w:val="clear" w:color="auto" w:fill="FFFFFF"/>
        </w:rPr>
        <w:t>არაუმეტეს</w:t>
      </w:r>
      <w:r w:rsidR="0095215D">
        <w:rPr>
          <w:rFonts w:ascii="Sylfaen" w:hAnsi="Sylfaen" w:cs="Sylfaen"/>
          <w:color w:val="222222"/>
          <w:shd w:val="clear" w:color="auto" w:fill="FFFFFF"/>
        </w:rPr>
        <w:t xml:space="preserve"> </w:t>
      </w:r>
      <w:r w:rsidR="00FD28D5">
        <w:rPr>
          <w:rFonts w:ascii="Sylfaen" w:hAnsi="Sylfaen" w:cs="Sylfaen"/>
          <w:color w:val="222222"/>
          <w:shd w:val="clear" w:color="auto" w:fill="FFFFFF"/>
          <w:lang w:val="ka-GE"/>
        </w:rPr>
        <w:t>8</w:t>
      </w:r>
      <w:r w:rsidRPr="00B308AC">
        <w:rPr>
          <w:rFonts w:ascii="Sylfaen" w:hAnsi="Sylfaen" w:cs="Sylfaen"/>
          <w:color w:val="222222"/>
          <w:shd w:val="clear" w:color="auto" w:fill="FFFFFF"/>
        </w:rPr>
        <w:t xml:space="preserve"> თვეს, მათ შორის:</w:t>
      </w:r>
      <w:r w:rsidRPr="00B308AC">
        <w:rPr>
          <w:rFonts w:ascii="Sylfaen" w:hAnsi="Sylfaen" w:cs="Sylfaen"/>
          <w:color w:val="222222"/>
          <w:shd w:val="clear" w:color="auto" w:fill="FFFFFF"/>
        </w:rPr>
        <w:br/>
      </w:r>
    </w:p>
    <w:p w14:paraId="13E75AAD" w14:textId="4B70CA69" w:rsidR="00882578" w:rsidRDefault="00882578" w:rsidP="00882578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-</w:t>
      </w:r>
      <w:r w:rsidR="00B308AC" w:rsidRPr="00B308AC">
        <w:rPr>
          <w:rFonts w:ascii="Sylfaen" w:hAnsi="Sylfaen" w:cs="Sylfaen"/>
          <w:color w:val="222222"/>
          <w:shd w:val="clear" w:color="auto" w:fill="FFFFFF"/>
        </w:rPr>
        <w:t>დეტალური საპროექტო დოკუმენტაციის მომზადების</w:t>
      </w:r>
      <w:r w:rsidR="00FD28D5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7424D9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B308AC" w:rsidRPr="00B308AC">
        <w:rPr>
          <w:rFonts w:ascii="Sylfaen" w:hAnsi="Sylfaen" w:cs="Sylfaen"/>
          <w:color w:val="222222"/>
          <w:shd w:val="clear" w:color="auto" w:fill="FFFFFF"/>
        </w:rPr>
        <w:t>ვადა</w:t>
      </w:r>
      <w:r w:rsidR="0095215D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და პროექტზე დადებითი საე</w:t>
      </w:r>
      <w:r w:rsidR="00344D7B">
        <w:rPr>
          <w:rFonts w:ascii="Sylfaen" w:hAnsi="Sylfaen" w:cs="Sylfaen"/>
          <w:color w:val="222222"/>
          <w:shd w:val="clear" w:color="auto" w:fill="FFFFFF"/>
          <w:lang w:val="ka-GE"/>
        </w:rPr>
        <w:t>ქ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სპერტო დასკვნის წარმოდგენა </w:t>
      </w:r>
      <w:r w:rsidR="00B308AC" w:rsidRPr="00B308AC">
        <w:rPr>
          <w:rFonts w:ascii="Sylfaen" w:hAnsi="Sylfaen" w:cs="Sylfaen"/>
          <w:color w:val="222222"/>
          <w:shd w:val="clear" w:color="auto" w:fill="FFFFFF"/>
        </w:rPr>
        <w:t xml:space="preserve">შეადგენს 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2</w:t>
      </w:r>
      <w:r>
        <w:rPr>
          <w:rFonts w:ascii="Sylfaen" w:hAnsi="Sylfaen" w:cs="Sylfaen"/>
          <w:color w:val="222222"/>
          <w:shd w:val="clear" w:color="auto" w:fill="FFFFFF"/>
        </w:rPr>
        <w:t xml:space="preserve"> თვეს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1FEA9E28" w14:textId="77777777" w:rsidR="00882578" w:rsidRDefault="00882578" w:rsidP="00B308AC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-</w:t>
      </w:r>
      <w:r w:rsidRPr="00882578">
        <w:rPr>
          <w:rFonts w:ascii="Sylfaen" w:hAnsi="Sylfaen" w:cs="Sylfaen"/>
          <w:color w:val="222222"/>
          <w:shd w:val="clear" w:color="auto" w:fill="FFFFFF"/>
        </w:rPr>
        <w:t>პროექტზე შესაბამისი სამშენებელო ნებართვის მიღება- 1 თვე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660CCDC0" w14:textId="4649266E" w:rsidR="00882578" w:rsidRDefault="00882578" w:rsidP="00B308AC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-</w:t>
      </w:r>
      <w:r w:rsidR="00B308AC" w:rsidRPr="00B308AC">
        <w:rPr>
          <w:rFonts w:ascii="Sylfaen" w:hAnsi="Sylfaen" w:cs="Sylfaen"/>
          <w:color w:val="222222"/>
          <w:shd w:val="clear" w:color="auto" w:fill="FFFFFF"/>
        </w:rPr>
        <w:t xml:space="preserve">სამშენებლო </w:t>
      </w:r>
      <w:r w:rsidR="00B308AC">
        <w:rPr>
          <w:rFonts w:ascii="Sylfaen" w:hAnsi="Sylfaen" w:cs="Sylfaen"/>
          <w:color w:val="222222"/>
          <w:shd w:val="clear" w:color="auto" w:fill="FFFFFF"/>
        </w:rPr>
        <w:t xml:space="preserve">სამუშაოების </w:t>
      </w:r>
      <w:r w:rsidR="00B308AC">
        <w:rPr>
          <w:rFonts w:ascii="Sylfaen" w:hAnsi="Sylfaen" w:cs="Sylfaen"/>
          <w:color w:val="222222"/>
          <w:shd w:val="clear" w:color="auto" w:fill="FFFFFF"/>
          <w:lang w:val="ka-GE"/>
        </w:rPr>
        <w:t>წარმოების</w:t>
      </w:r>
      <w:r w:rsidR="00FD28D5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ვადა -4 თვე;</w:t>
      </w:r>
    </w:p>
    <w:p w14:paraId="4B30216C" w14:textId="45A43C68" w:rsidR="001308C6" w:rsidRPr="00882578" w:rsidRDefault="00882578" w:rsidP="00B308AC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- შენობის ექსპლუატაციაში მიღების ნებართვა-1 თვე.</w:t>
      </w:r>
    </w:p>
    <w:p w14:paraId="716B9883" w14:textId="773EE64F" w:rsidR="00B308AC" w:rsidRPr="00B308AC" w:rsidRDefault="00B308AC" w:rsidP="00B308AC">
      <w:pPr>
        <w:rPr>
          <w:rFonts w:ascii="Sylfaen" w:hAnsi="Sylfaen" w:cs="Sylfaen"/>
          <w:b/>
          <w:lang w:val="ka-GE"/>
        </w:rPr>
      </w:pPr>
      <w:r w:rsidRPr="00B308AC">
        <w:rPr>
          <w:rFonts w:ascii="Sylfaen" w:hAnsi="Sylfaen" w:cs="Sylfaen"/>
          <w:b/>
          <w:lang w:val="ka-GE"/>
        </w:rPr>
        <w:t>გასაწევი მომსახურება ოთხ ეტაპიანი</w:t>
      </w:r>
      <w:r>
        <w:rPr>
          <w:rFonts w:ascii="Sylfaen" w:hAnsi="Sylfaen" w:cs="Sylfaen"/>
          <w:b/>
          <w:lang w:val="ka-GE"/>
        </w:rPr>
        <w:t>ა:</w:t>
      </w:r>
    </w:p>
    <w:p w14:paraId="47C6DED0" w14:textId="77777777" w:rsidR="00B308AC" w:rsidRPr="00B308AC" w:rsidRDefault="00B308AC" w:rsidP="00B308AC">
      <w:pPr>
        <w:tabs>
          <w:tab w:val="left" w:pos="900"/>
        </w:tabs>
        <w:spacing w:after="0" w:line="280" w:lineRule="exact"/>
        <w:ind w:right="61"/>
        <w:rPr>
          <w:rFonts w:ascii="Sylfaen" w:hAnsi="Sylfaen" w:cs="Sylfaen"/>
          <w:lang w:val="ka-GE"/>
        </w:rPr>
      </w:pPr>
      <w:r w:rsidRPr="00B308AC">
        <w:rPr>
          <w:rFonts w:ascii="Sylfaen" w:hAnsi="Sylfaen" w:cs="Sylfaen"/>
          <w:lang w:val="ka-GE"/>
        </w:rPr>
        <w:t>I  ეტაპი - საძიებო კვლევითი სამუშაობის განხორციელება და პროექტის კონცეფციის ჩამოყალიბება;</w:t>
      </w:r>
    </w:p>
    <w:p w14:paraId="335EA9E7" w14:textId="77777777" w:rsidR="00B308AC" w:rsidRPr="00B308AC" w:rsidRDefault="00B308AC" w:rsidP="00B308AC">
      <w:pPr>
        <w:tabs>
          <w:tab w:val="left" w:pos="900"/>
        </w:tabs>
        <w:spacing w:after="0" w:line="280" w:lineRule="exact"/>
        <w:ind w:right="61"/>
        <w:rPr>
          <w:rFonts w:ascii="Sylfaen" w:hAnsi="Sylfaen" w:cs="Sylfaen"/>
          <w:lang w:val="ka-GE"/>
        </w:rPr>
      </w:pPr>
      <w:r w:rsidRPr="00B308AC">
        <w:rPr>
          <w:rFonts w:ascii="Sylfaen" w:hAnsi="Sylfaen" w:cs="Sylfaen"/>
          <w:lang w:val="ka-GE"/>
        </w:rPr>
        <w:t>II ეტაპი - ესკიზური პროექტის მომზადება;</w:t>
      </w:r>
    </w:p>
    <w:p w14:paraId="51A8E2AD" w14:textId="0E1B61FD" w:rsidR="00B308AC" w:rsidRPr="00B308AC" w:rsidRDefault="00B308AC" w:rsidP="00B308AC">
      <w:pPr>
        <w:tabs>
          <w:tab w:val="left" w:pos="900"/>
        </w:tabs>
        <w:spacing w:after="0" w:line="280" w:lineRule="exact"/>
        <w:ind w:right="61"/>
        <w:rPr>
          <w:rFonts w:ascii="Sylfaen" w:hAnsi="Sylfaen" w:cs="Sylfaen"/>
          <w:lang w:val="ka-GE"/>
        </w:rPr>
      </w:pPr>
      <w:r w:rsidRPr="00B308AC">
        <w:rPr>
          <w:rFonts w:ascii="Sylfaen" w:hAnsi="Sylfaen" w:cs="Sylfaen"/>
          <w:lang w:val="ka-GE"/>
        </w:rPr>
        <w:t>III ეტაპი - დეტალური  დოკუმენტაციის შედგენა</w:t>
      </w:r>
      <w:r w:rsidR="007424D9">
        <w:rPr>
          <w:rFonts w:ascii="Sylfaen" w:hAnsi="Sylfaen" w:cs="Sylfaen"/>
          <w:lang w:val="ka-GE"/>
        </w:rPr>
        <w:t xml:space="preserve"> და პროექტზე დადებითი საექსპერტო დასკვნის წარმოდგენა</w:t>
      </w:r>
      <w:r w:rsidRPr="00B308AC">
        <w:rPr>
          <w:rFonts w:ascii="Sylfaen" w:hAnsi="Sylfaen" w:cs="Sylfaen"/>
          <w:lang w:val="ka-GE"/>
        </w:rPr>
        <w:t>;</w:t>
      </w:r>
    </w:p>
    <w:p w14:paraId="0E08FA99" w14:textId="134D04CA" w:rsidR="00B308AC" w:rsidRDefault="00B308AC" w:rsidP="00B308AC">
      <w:pPr>
        <w:rPr>
          <w:rFonts w:ascii="Sylfaen" w:hAnsi="Sylfaen" w:cs="Sylfaen"/>
          <w:lang w:val="ka-GE"/>
        </w:rPr>
      </w:pPr>
      <w:r w:rsidRPr="00B308AC">
        <w:rPr>
          <w:rFonts w:ascii="Sylfaen" w:hAnsi="Sylfaen" w:cs="Sylfaen"/>
          <w:lang w:val="ka-GE"/>
        </w:rPr>
        <w:t>IV ეტაპი-სამშენებლო სამუშაოები</w:t>
      </w:r>
      <w:r w:rsidR="007424D9">
        <w:rPr>
          <w:rFonts w:ascii="Sylfaen" w:hAnsi="Sylfaen" w:cs="Sylfaen"/>
          <w:lang w:val="ka-GE"/>
        </w:rPr>
        <w:t xml:space="preserve"> და შენობის ექსპლუატაციაში მიღება </w:t>
      </w:r>
      <w:r w:rsidRPr="00B308AC">
        <w:rPr>
          <w:rFonts w:ascii="Sylfaen" w:hAnsi="Sylfaen" w:cs="Sylfaen"/>
          <w:lang w:val="ka-GE"/>
        </w:rPr>
        <w:t>.</w:t>
      </w:r>
    </w:p>
    <w:p w14:paraId="24EE7DAB" w14:textId="40EADCC4" w:rsidR="00B308AC" w:rsidRPr="002A4EFC" w:rsidRDefault="00B308AC" w:rsidP="00B308AC">
      <w:pPr>
        <w:rPr>
          <w:rFonts w:ascii="Sylfaen" w:hAnsi="Sylfaen" w:cs="Sylfaen"/>
          <w:color w:val="222222"/>
          <w:shd w:val="clear" w:color="auto" w:fill="FFFFFF"/>
        </w:rPr>
      </w:pPr>
      <w:r w:rsidRPr="002A4EFC">
        <w:rPr>
          <w:rFonts w:ascii="Sylfaen" w:hAnsi="Sylfaen" w:cs="Sylfaen"/>
          <w:color w:val="222222"/>
          <w:shd w:val="clear" w:color="auto" w:fill="FFFFFF"/>
        </w:rPr>
        <w:t>-კონტრაქტის ხელმოწერიდან 3 (სამი) კვირის ვადაში, მიმწოდებელი წარუდგენს შემსყიდველს I ეტაპით განსაზღვრულ სამუშაოებს (საძიებო კვლევით სამუშაოებს და პროექტის კონცეფციას). შემსყიდველის  და/ან  ხელშეკრულებით  შემსყიდველის  უფლებამოსილი  პირი  1  (ერთი)  კვირის ვადაში  განიხილავს  და  მიმწოდებელს  მიაწვდის  შენიშვნებს  და/ან  კომენტარებს  წარმოდგენილ დოკუმენტაციასთან დაკავშირებით წერილობით და/ან ელექტრონული ფოსტის საშუალებით;</w:t>
      </w:r>
    </w:p>
    <w:p w14:paraId="1E4C82BE" w14:textId="275F5C1C" w:rsidR="00527C0A" w:rsidRDefault="00B308AC" w:rsidP="00527C0A">
      <w:pPr>
        <w:rPr>
          <w:rFonts w:ascii="Sylfaen" w:hAnsi="Sylfaen" w:cs="Sylfaen"/>
          <w:color w:val="222222"/>
          <w:shd w:val="clear" w:color="auto" w:fill="FFFFFF"/>
        </w:rPr>
      </w:pPr>
      <w:r w:rsidRPr="002A4EFC">
        <w:rPr>
          <w:rFonts w:ascii="Sylfaen" w:hAnsi="Sylfaen" w:cs="Sylfaen"/>
          <w:color w:val="222222"/>
          <w:shd w:val="clear" w:color="auto" w:fill="FFFFFF"/>
        </w:rPr>
        <w:t>-ჩართულ მხარეებთან შეთანხმების მიღების შემდეგ, 1 (ერთი) კვირის ვადაში მიმწოდებელი წარუდგენს შემსყიდველ</w:t>
      </w:r>
      <w:r w:rsidR="00344D7B">
        <w:rPr>
          <w:rFonts w:ascii="Sylfaen" w:hAnsi="Sylfaen" w:cs="Sylfaen"/>
          <w:color w:val="222222"/>
          <w:shd w:val="clear" w:color="auto" w:fill="FFFFFF"/>
        </w:rPr>
        <w:t>ს II ეტაპით განსაზღვრულ ესკიზურ</w:t>
      </w:r>
      <w:r w:rsidRPr="002A4EFC">
        <w:rPr>
          <w:rFonts w:ascii="Sylfaen" w:hAnsi="Sylfaen" w:cs="Sylfaen"/>
          <w:color w:val="222222"/>
          <w:shd w:val="clear" w:color="auto" w:fill="FFFFFF"/>
        </w:rPr>
        <w:t xml:space="preserve"> პროექტს შესათანხმებლად 3 ეგზემპლარად. წარმოდგენილ მასალებს თან უნდა დაერთოს მათი ელექტრონული ვერსიები (ტექსტური ნაწილი Word და Excel ფაილების სახით, ხოლო ნახაზები - AutoCAD/ArchiCAD და PDF ფორმატებში).</w:t>
      </w:r>
      <w:r w:rsidR="00344D7B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2A4EFC">
        <w:rPr>
          <w:rFonts w:ascii="Sylfaen" w:hAnsi="Sylfaen" w:cs="Sylfaen"/>
          <w:color w:val="222222"/>
          <w:shd w:val="clear" w:color="auto" w:fill="FFFFFF"/>
        </w:rPr>
        <w:t xml:space="preserve">შემსყიდველის  და/ან  ხელშეკრულებით  შემსყიდველის  უფლებამოსილი  პირი  1  (ერთი)  კვირის ვადაში განიხილავს და მიმწოდებელს მიაწვდის შენიშვნებს და/ან </w:t>
      </w:r>
      <w:r w:rsidRPr="002A4EFC">
        <w:rPr>
          <w:rFonts w:ascii="Sylfaen" w:hAnsi="Sylfaen" w:cs="Sylfaen"/>
          <w:color w:val="222222"/>
          <w:shd w:val="clear" w:color="auto" w:fill="FFFFFF"/>
        </w:rPr>
        <w:lastRenderedPageBreak/>
        <w:t>კომენტარებს ესკიზურ პროექტთან დაკავშირებით წერილობით და/ან ელექტრონული ფოსტის საშუალებით</w:t>
      </w:r>
      <w:r w:rsidR="002A4EFC">
        <w:rPr>
          <w:rFonts w:ascii="Sylfaen" w:hAnsi="Sylfaen" w:cs="Sylfaen"/>
          <w:color w:val="222222"/>
          <w:shd w:val="clear" w:color="auto" w:fill="FFFFFF"/>
        </w:rPr>
        <w:t>;</w:t>
      </w:r>
    </w:p>
    <w:p w14:paraId="505AB76B" w14:textId="06479702" w:rsidR="002A4EFC" w:rsidRPr="00527C0A" w:rsidRDefault="002A4EFC" w:rsidP="00527C0A">
      <w:pPr>
        <w:rPr>
          <w:rFonts w:ascii="Sylfaen" w:hAnsi="Sylfaen" w:cs="Sylfaen"/>
          <w:color w:val="222222"/>
          <w:shd w:val="clear" w:color="auto" w:fill="FFFFFF"/>
        </w:rPr>
      </w:pPr>
      <w:r w:rsidRPr="002A4EFC">
        <w:rPr>
          <w:rFonts w:ascii="Sylfaen" w:hAnsi="Sylfaen" w:cs="Sylfaen"/>
          <w:color w:val="222222"/>
          <w:shd w:val="clear" w:color="auto" w:fill="FFFFFF"/>
        </w:rPr>
        <w:t>-ყველა ჩართულ მხარესთან შეთანხმების მიღებიდან 4 (ოთხი) კვირის ვადაში მიმწოდებელი წარუდგენს შემსყი</w:t>
      </w:r>
      <w:r w:rsidR="00F15F55">
        <w:rPr>
          <w:rFonts w:ascii="Sylfaen" w:hAnsi="Sylfaen" w:cs="Sylfaen"/>
          <w:color w:val="222222"/>
          <w:shd w:val="clear" w:color="auto" w:fill="FFFFFF"/>
        </w:rPr>
        <w:t>დველს დეტალური პროექტის ვერსიას</w:t>
      </w:r>
      <w:r w:rsidR="00217484">
        <w:rPr>
          <w:rFonts w:ascii="Sylfaen" w:hAnsi="Sylfaen" w:cs="Sylfaen"/>
          <w:color w:val="222222"/>
          <w:shd w:val="clear" w:color="auto" w:fill="FFFFFF"/>
        </w:rPr>
        <w:t>;</w:t>
      </w:r>
    </w:p>
    <w:p w14:paraId="5E9BCCEF" w14:textId="3F2FCE5D" w:rsidR="007424D9" w:rsidRDefault="007424D9" w:rsidP="002A4EFC">
      <w:pPr>
        <w:rPr>
          <w:rFonts w:ascii="Sylfaen" w:hAnsi="Sylfaen" w:cs="Sylfaen"/>
          <w:color w:val="222222"/>
          <w:shd w:val="clear" w:color="auto" w:fill="FFFFFF"/>
        </w:rPr>
      </w:pPr>
      <w:r w:rsidRPr="002A4EFC">
        <w:rPr>
          <w:rFonts w:ascii="Sylfaen" w:hAnsi="Sylfaen" w:cs="Sylfaen"/>
          <w:color w:val="222222"/>
          <w:shd w:val="clear" w:color="auto" w:fill="FFFFFF"/>
        </w:rPr>
        <w:t>-შემსყიდველი ან ხელშეკრულებით შემსყიდველის უფლებამოსილი პირი 1 (ერთი) კვირის განმავლობაში წერილობით ან ელ. ფოსტის საშუალებით მიაწვდის მიმწოდებელს კომენტარებს წარმოდგენილ დოკუმენტაციასთან დაკავშირებ</w:t>
      </w:r>
      <w:r>
        <w:rPr>
          <w:rFonts w:ascii="Sylfaen" w:hAnsi="Sylfaen" w:cs="Sylfaen"/>
          <w:color w:val="222222"/>
          <w:shd w:val="clear" w:color="auto" w:fill="FFFFFF"/>
        </w:rPr>
        <w:t>ი</w:t>
      </w:r>
      <w:r w:rsidR="00527C0A">
        <w:rPr>
          <w:rFonts w:ascii="Sylfaen" w:hAnsi="Sylfaen" w:cs="Sylfaen"/>
          <w:color w:val="222222"/>
          <w:shd w:val="clear" w:color="auto" w:fill="FFFFFF"/>
          <w:lang w:val="ka-GE"/>
        </w:rPr>
        <w:t>თ</w:t>
      </w:r>
      <w:r>
        <w:rPr>
          <w:rFonts w:ascii="Sylfaen" w:hAnsi="Sylfaen" w:cs="Sylfaen"/>
          <w:color w:val="222222"/>
          <w:shd w:val="clear" w:color="auto" w:fill="FFFFFF"/>
        </w:rPr>
        <w:t>;</w:t>
      </w:r>
    </w:p>
    <w:p w14:paraId="755C7841" w14:textId="130040D1" w:rsidR="007424D9" w:rsidRDefault="007424D9" w:rsidP="007424D9">
      <w:pPr>
        <w:rPr>
          <w:rFonts w:ascii="Sylfaen" w:hAnsi="Sylfaen" w:cs="Sylfaen"/>
          <w:color w:val="222222"/>
          <w:shd w:val="clear" w:color="auto" w:fill="FFFFFF"/>
        </w:rPr>
      </w:pPr>
      <w:r w:rsidRPr="002A4EFC">
        <w:rPr>
          <w:rFonts w:ascii="Sylfaen" w:hAnsi="Sylfaen" w:cs="Sylfaen"/>
          <w:color w:val="222222"/>
          <w:shd w:val="clear" w:color="auto" w:fill="FFFFFF"/>
        </w:rPr>
        <w:t>-შენიშვნების</w:t>
      </w:r>
      <w:r>
        <w:rPr>
          <w:rFonts w:ascii="Sylfaen" w:hAnsi="Sylfaen" w:cs="Sylfaen"/>
          <w:color w:val="222222"/>
          <w:shd w:val="clear" w:color="auto" w:fill="FFFFFF"/>
        </w:rPr>
        <w:t xml:space="preserve">  ან  კომენტარების  მიღებიდან  არაუმეტეს ერთი კვირის  </w:t>
      </w:r>
      <w:r w:rsidRPr="002A4EFC">
        <w:rPr>
          <w:rFonts w:ascii="Sylfaen" w:hAnsi="Sylfaen" w:cs="Sylfaen"/>
          <w:color w:val="222222"/>
          <w:shd w:val="clear" w:color="auto" w:fill="FFFFFF"/>
        </w:rPr>
        <w:t xml:space="preserve">  ვადაში  მიმწოდებელი  წარუდგენს</w:t>
      </w:r>
      <w:r>
        <w:rPr>
          <w:rFonts w:ascii="Sylfaen" w:hAnsi="Sylfaen" w:cs="Sylfaen"/>
          <w:color w:val="222222"/>
          <w:shd w:val="clear" w:color="auto" w:fill="FFFFFF"/>
        </w:rPr>
        <w:t xml:space="preserve"> შემსყიდველს დასრულებულ დეტალურ</w:t>
      </w:r>
      <w:r w:rsidR="006F1262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საპროექტო დოკუმენტაციას </w:t>
      </w:r>
      <w:r w:rsidR="006F1262" w:rsidRPr="00217484">
        <w:rPr>
          <w:rFonts w:ascii="Sylfaen" w:hAnsi="Sylfaen" w:cs="Sylfaen"/>
          <w:color w:val="222222"/>
          <w:shd w:val="clear" w:color="auto" w:fill="FFFFFF"/>
        </w:rPr>
        <w:t>დაბეჭდილ ალბომებს ოთხ ეგზემპლარად A3 და A4 ფორმატში ქართულ ენაზე. წარმოდგენილ მასალებს თან უნდა დაერთოს მათი ელექტრონული ვერსიები (ტექსტური ნაწილი Word და Excel ფაილების სახით, ხოლო ნახაზები - AutoCAD/ ArchiCad და PDF ფორმატებში) კ</w:t>
      </w:r>
      <w:r w:rsidR="006F1262">
        <w:rPr>
          <w:rFonts w:ascii="Sylfaen" w:hAnsi="Sylfaen" w:cs="Sylfaen"/>
          <w:color w:val="222222"/>
          <w:shd w:val="clear" w:color="auto" w:fill="FFFFFF"/>
        </w:rPr>
        <w:t>ომპაქტური დისკებით (CD ან DVD)</w:t>
      </w:r>
      <w:r w:rsidR="006F1262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და </w:t>
      </w:r>
      <w:r w:rsidR="00344D7B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ხარჯთაღრიცხვას</w:t>
      </w:r>
      <w:bookmarkStart w:id="0" w:name="_GoBack"/>
      <w:bookmarkEnd w:id="0"/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როგორც რესურსული ასევე კრებსითი ფორმატით</w:t>
      </w:r>
      <w:r w:rsidR="006F1262">
        <w:rPr>
          <w:rFonts w:ascii="Sylfaen" w:hAnsi="Sylfaen" w:cs="Sylfaen"/>
          <w:color w:val="222222"/>
          <w:shd w:val="clear" w:color="auto" w:fill="FFFFFF"/>
          <w:lang w:val="ka-GE"/>
        </w:rPr>
        <w:t>, ასევე</w:t>
      </w:r>
      <w:r w:rsidR="00F15F55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F15F55" w:rsidRPr="00527C0A">
        <w:rPr>
          <w:rFonts w:ascii="Sylfaen" w:hAnsi="Sylfaen" w:cs="Sylfaen"/>
          <w:color w:val="222222"/>
          <w:shd w:val="clear" w:color="auto" w:fill="FFFFFF"/>
        </w:rPr>
        <w:t xml:space="preserve">პროექტზე გაცემულ დადებით საექსპერტო დასკვნას </w:t>
      </w:r>
      <w:r w:rsidR="00F15F55" w:rsidRPr="002A4EFC">
        <w:rPr>
          <w:rFonts w:ascii="Sylfaen" w:hAnsi="Sylfaen" w:cs="Sylfaen"/>
          <w:color w:val="222222"/>
          <w:shd w:val="clear" w:color="auto" w:fill="FFFFFF"/>
        </w:rPr>
        <w:t>შესათანხმებლად</w:t>
      </w:r>
      <w:r w:rsidR="00F15F55" w:rsidRPr="00527C0A">
        <w:rPr>
          <w:rFonts w:ascii="Sylfaen" w:hAnsi="Sylfaen" w:cs="Sylfaen"/>
          <w:color w:val="222222"/>
          <w:shd w:val="clear" w:color="auto" w:fill="FFFFFF"/>
        </w:rPr>
        <w:t>, საექსპერტო დასკვნა გაცემული უნდა იყოს აკრედიტირებული ორგანოს მიერ, დასკვნასთან ერთად წარმოდგენილ უნდა იქნას დასკვნის გამცემი პირის აკრედიტაციის დამადასტურებელი დოკუმენტის ასლი</w:t>
      </w:r>
      <w:r w:rsidRPr="002A4EFC">
        <w:rPr>
          <w:rFonts w:ascii="Sylfaen" w:hAnsi="Sylfaen" w:cs="Sylfaen"/>
          <w:color w:val="222222"/>
          <w:shd w:val="clear" w:color="auto" w:fill="FFFFFF"/>
        </w:rPr>
        <w:t>;</w:t>
      </w:r>
    </w:p>
    <w:p w14:paraId="22F29C9A" w14:textId="03895AFA" w:rsidR="00175248" w:rsidRPr="00735125" w:rsidRDefault="007424D9" w:rsidP="00735125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-დეტალური საპროექტო დოკუმენტაციის წარმოდგენიდან და პროექტზე გაცემული დადებითი საექსპერტო დასკვნის შემსყიდველისთვის მიწოდებიდან არაუგვიანეს  4 კვირის ვადაში მიმწოდებელი ვალდებულია უზრუნველყოს სამშენებელო სამუშაოების წარმოებაზე ნებართვის </w:t>
      </w:r>
      <w:r w:rsidR="00E25F32">
        <w:rPr>
          <w:rFonts w:ascii="Sylfaen" w:hAnsi="Sylfaen" w:cs="Sylfaen"/>
          <w:color w:val="222222"/>
          <w:shd w:val="clear" w:color="auto" w:fill="FFFFFF"/>
          <w:lang w:val="ka-GE"/>
        </w:rPr>
        <w:t>მიღება შესაბამისი უწყებიდან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;</w:t>
      </w:r>
    </w:p>
    <w:p w14:paraId="047DB347" w14:textId="0B8C43A9" w:rsidR="00E95EA6" w:rsidRDefault="007424D9" w:rsidP="00175248">
      <w:pPr>
        <w:ind w:right="62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222222"/>
          <w:shd w:val="clear" w:color="auto" w:fill="FFFFFF"/>
          <w:lang w:val="ka-GE"/>
        </w:rPr>
        <w:t>-</w:t>
      </w:r>
      <w:r w:rsidR="00E95EA6" w:rsidRPr="00E95EA6">
        <w:rPr>
          <w:rFonts w:ascii="Sylfaen" w:hAnsi="Sylfaen" w:cs="Sylfaen"/>
          <w:color w:val="222222"/>
          <w:shd w:val="clear" w:color="auto" w:fill="FFFFFF"/>
        </w:rPr>
        <w:t>დეტალური პროექტის საბოლოო შეთანხმების შემდეგ სამშენებლო ეტაპის ვადა განისაზღვრება შეთანხმებული სამ</w:t>
      </w:r>
      <w:r>
        <w:rPr>
          <w:rFonts w:ascii="Sylfaen" w:hAnsi="Sylfaen" w:cs="Sylfaen"/>
          <w:color w:val="222222"/>
          <w:shd w:val="clear" w:color="auto" w:fill="FFFFFF"/>
        </w:rPr>
        <w:t>შენებლო გეგმა-გრაფიკის მიხედვით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>, ამასთან მიმწოდებელი ვალდებულია სამშენებელო სამუშაოების წარმოების შემდგომ</w:t>
      </w:r>
      <w:r w:rsidR="005475BA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არაუგვიანეს 4 კვირის ვადაში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AF53CB">
        <w:rPr>
          <w:rFonts w:ascii="Sylfaen" w:hAnsi="Sylfaen"/>
          <w:lang w:val="ka-GE"/>
        </w:rPr>
        <w:t>უზრუნველყოს შენობის ექსპლუატაციაში მიღება და წარმოადგინოს ქ.თბილისის მერიის ზედამხედველობის სამსახურის მიერ გაცემული შენობის ექსპლუატაციაში მიღების აქტი;</w:t>
      </w:r>
    </w:p>
    <w:p w14:paraId="069265DE" w14:textId="1A611488" w:rsidR="00AF53CB" w:rsidRDefault="00AF53CB" w:rsidP="00175248">
      <w:pPr>
        <w:ind w:right="6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-შემსყიდველის მხრიდან საბოლოო მიღება-ჩაბარების აქტი გაფორმდება მერიის ზედამხედველობის სამსახურის მიერ შენობის ექსპლუატაციაში მიღების შემდგომ;</w:t>
      </w:r>
    </w:p>
    <w:p w14:paraId="65535D11" w14:textId="01D0EC04" w:rsidR="00E95EA6" w:rsidRPr="00DD4BAB" w:rsidRDefault="00E95EA6" w:rsidP="00E95EA6">
      <w:pPr>
        <w:spacing w:before="6" w:line="140" w:lineRule="exact"/>
        <w:rPr>
          <w:rFonts w:ascii="Sylfaen" w:hAnsi="Sylfaen"/>
          <w:sz w:val="15"/>
          <w:szCs w:val="15"/>
        </w:rPr>
      </w:pPr>
    </w:p>
    <w:p w14:paraId="57277EA3" w14:textId="02E7C499" w:rsidR="00217484" w:rsidRPr="00217484" w:rsidRDefault="00217484" w:rsidP="002A4EFC">
      <w:pPr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0C7E07EA" w14:textId="0965C437" w:rsidR="006575E9" w:rsidRPr="001308C6" w:rsidRDefault="006575E9" w:rsidP="006575E9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1308C6">
        <w:rPr>
          <w:rFonts w:ascii="Sylfaen" w:hAnsi="Sylfaen" w:cs="Sylfaen"/>
          <w:b/>
          <w:color w:val="222222"/>
          <w:shd w:val="clear" w:color="auto" w:fill="FFFFFF"/>
          <w:lang w:val="ka-GE"/>
        </w:rPr>
        <w:t>შენიშვნა:</w:t>
      </w:r>
      <w:r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Pr="006575E9">
        <w:rPr>
          <w:rFonts w:ascii="Sylfaen" w:hAnsi="Sylfaen" w:cs="Sylfaen"/>
          <w:color w:val="222222"/>
          <w:u w:val="single"/>
          <w:shd w:val="clear" w:color="auto" w:fill="FFFFFF"/>
          <w:lang w:val="ka-GE"/>
        </w:rPr>
        <w:t>ზემოთ განსაზღვრული ვად(ებ)ა არის საორიენტაციო, რომელიც დაზუსტდება ტენდერში გამარჯვებულ კომპანიასთან ხელშეკრულების გაფორმების ეტაპზე</w:t>
      </w:r>
    </w:p>
    <w:p w14:paraId="0D241190" w14:textId="0807761A" w:rsidR="00B308AC" w:rsidRPr="00B308AC" w:rsidRDefault="00B308AC" w:rsidP="00B308AC">
      <w:pPr>
        <w:rPr>
          <w:rFonts w:ascii="Sylfaen" w:hAnsi="Sylfaen" w:cs="Sylfaen"/>
          <w:lang w:val="ka-GE"/>
        </w:rPr>
      </w:pPr>
    </w:p>
    <w:p w14:paraId="398C3AA4" w14:textId="1EC9DC91" w:rsidR="0044376C" w:rsidRDefault="001466B2" w:rsidP="00FD35B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1.5</w:t>
      </w:r>
      <w:r w:rsidR="0044376C">
        <w:rPr>
          <w:rFonts w:ascii="Sylfaen" w:hAnsi="Sylfaen"/>
          <w:b/>
        </w:rPr>
        <w:t xml:space="preserve"> </w:t>
      </w:r>
      <w:r w:rsidR="0044376C" w:rsidRPr="00E37C5C">
        <w:rPr>
          <w:rFonts w:ascii="Sylfaen" w:hAnsi="Sylfaen"/>
          <w:b/>
          <w:lang w:val="ka-GE"/>
        </w:rPr>
        <w:t>მოთხოვნა საგარანტიო ვადის შესახებ</w:t>
      </w:r>
    </w:p>
    <w:p w14:paraId="3DE6FD81" w14:textId="4E78FA9D" w:rsidR="0044376C" w:rsidRPr="0044376C" w:rsidRDefault="001466B2" w:rsidP="0044376C">
      <w:pPr>
        <w:spacing w:after="0" w:line="36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შესრულებული სამუშაოების</w:t>
      </w:r>
      <w:r w:rsidR="0044376C" w:rsidRPr="0044376C">
        <w:rPr>
          <w:rFonts w:ascii="Sylfaen" w:hAnsi="Sylfaen" w:cs="Sylfaen"/>
          <w:lang w:val="ka-GE"/>
        </w:rPr>
        <w:t xml:space="preserve"> საგარანტიო ვადა განისაზღვრება მომსახურების დასრულებიდან 60 (სამოცი) თვის ვადით.</w:t>
      </w:r>
      <w:bookmarkStart w:id="1" w:name="_Toc454818563"/>
    </w:p>
    <w:bookmarkEnd w:id="1"/>
    <w:p w14:paraId="7B2C5B85" w14:textId="4F579707" w:rsidR="00CF7A57" w:rsidRPr="007B0071" w:rsidRDefault="00CF7A57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67D4EF8" w14:textId="7D8B07E5" w:rsidR="00CF7A57" w:rsidRPr="007B0071" w:rsidRDefault="001466B2" w:rsidP="001B055A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>1.6</w:t>
      </w:r>
      <w:r w:rsidR="00CF7A57" w:rsidRPr="007B0071">
        <w:rPr>
          <w:rFonts w:ascii="Sylfaen" w:hAnsi="Sylfaen"/>
          <w:b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F43857" w14:textId="3FFE1A18" w:rsidR="000353F8" w:rsidRPr="007B0071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პრეტენდენტს </w:t>
      </w:r>
      <w:r w:rsidR="008D2301">
        <w:rPr>
          <w:rFonts w:ascii="Sylfaen" w:hAnsi="Sylfaen"/>
          <w:lang w:val="ka-GE"/>
        </w:rPr>
        <w:t>უკანასკნელი 5</w:t>
      </w:r>
      <w:r w:rsidR="00024394">
        <w:rPr>
          <w:rFonts w:ascii="Sylfaen" w:hAnsi="Sylfaen"/>
          <w:lang w:val="ka-GE"/>
        </w:rPr>
        <w:t xml:space="preserve"> წლის განმავლობაში </w:t>
      </w:r>
      <w:r w:rsidRPr="007B0071">
        <w:rPr>
          <w:rFonts w:ascii="Sylfaen" w:hAnsi="Sylfaen"/>
          <w:lang w:val="ka-GE"/>
        </w:rPr>
        <w:t>უნდა გააჩნდეს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შესყიდვის ობიექტით </w:t>
      </w:r>
      <w:r w:rsidR="009D5E96" w:rsidRPr="008D2301">
        <w:rPr>
          <w:rFonts w:ascii="Sylfaen" w:hAnsi="Sylfaen"/>
          <w:lang w:val="ka-GE"/>
        </w:rPr>
        <w:t>განსაზღვრული</w:t>
      </w:r>
      <w:r w:rsidR="008D2301" w:rsidRPr="00763E83">
        <w:rPr>
          <w:rFonts w:ascii="Sylfaen" w:hAnsi="Sylfaen"/>
          <w:b/>
        </w:rPr>
        <w:t>(</w:t>
      </w:r>
      <w:r w:rsidR="008D2301" w:rsidRPr="00763E83">
        <w:rPr>
          <w:rFonts w:ascii="Sylfaen" w:hAnsi="Sylfaen"/>
          <w:b/>
          <w:lang w:val="ka-GE"/>
        </w:rPr>
        <w:t>როგორც პროექტირების ასევე სამშენებლო სამუშაოების წარმოების)</w:t>
      </w:r>
      <w:r w:rsidR="009D5E96" w:rsidRPr="00763E83">
        <w:rPr>
          <w:rFonts w:ascii="Sylfaen" w:hAnsi="Sylfaen"/>
          <w:b/>
          <w:lang w:val="ka-GE"/>
        </w:rPr>
        <w:t xml:space="preserve"> </w:t>
      </w:r>
      <w:r w:rsidR="009D5E96" w:rsidRPr="008D2301">
        <w:rPr>
          <w:rFonts w:ascii="Sylfaen" w:hAnsi="Sylfaen"/>
          <w:lang w:val="ka-GE"/>
        </w:rPr>
        <w:t>ანალოგიური</w:t>
      </w:r>
      <w:r w:rsidR="009D5E96" w:rsidRPr="007B0071">
        <w:rPr>
          <w:rFonts w:ascii="Sylfaen" w:hAnsi="Sylfaen"/>
          <w:lang w:val="ka-GE"/>
        </w:rPr>
        <w:t xml:space="preserve"> სამუშაოების შესრულების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გამოცდილება, რაზედაც უნდა წარმოადგინოს შესაბამისი დამადასტურებელი დოკუმენტები:ხელშეკრულებ(ებ)ა და ამავე ხელშეკრულებ(ებ)ის </w:t>
      </w:r>
      <w:r w:rsidR="00024394">
        <w:rPr>
          <w:rFonts w:ascii="Sylfaen" w:hAnsi="Sylfaen"/>
          <w:lang w:val="ka-GE"/>
        </w:rPr>
        <w:t xml:space="preserve">შესრულების </w:t>
      </w:r>
      <w:r w:rsidR="009D5E96" w:rsidRPr="007B0071">
        <w:rPr>
          <w:rFonts w:ascii="Sylfaen" w:hAnsi="Sylfaen"/>
          <w:lang w:val="ka-GE"/>
        </w:rPr>
        <w:t>დამადასტურებელი დოკუმენტ(ებ)ი ან/და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(მაგ: NAT/CMR/SPA და ა.შ).</w:t>
      </w:r>
    </w:p>
    <w:p w14:paraId="534DD275" w14:textId="77777777" w:rsidR="00EA22AE" w:rsidRPr="007B0071" w:rsidRDefault="00EA22AE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EE31693" w14:textId="1D2E2CB0" w:rsidR="00000015" w:rsidRPr="007B0071" w:rsidRDefault="001466B2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1.7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57484F93" w14:textId="50E79BF3" w:rsidR="00000015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ანგარიშსწორება მოხდება კონსიგნაციის წესით, უნაღდო ანგარიშსწორებით შესრულებულ სამუშაოზე მიღება-ჩაბარების აქტის გაფორმებიდან 30 (ოცდაათი) კალენდარული დღის განმავლობაში</w:t>
      </w:r>
      <w:r w:rsidR="009203F4">
        <w:rPr>
          <w:rFonts w:ascii="Sylfaen" w:hAnsi="Sylfaen"/>
          <w:lang w:val="ka-GE"/>
        </w:rPr>
        <w:t>.</w:t>
      </w:r>
    </w:p>
    <w:p w14:paraId="2F0FD003" w14:textId="6B70B19D" w:rsidR="00F827AD" w:rsidRPr="007B0071" w:rsidRDefault="00F827AD" w:rsidP="00A74B75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</w:p>
    <w:p w14:paraId="797FB3DD" w14:textId="4F869E29" w:rsidR="008D04C5" w:rsidRPr="007B0071" w:rsidRDefault="001466B2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1.8</w:t>
      </w:r>
      <w:r w:rsidR="008D04C5" w:rsidRPr="007B0071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5141F466" w:rsidR="00B806AE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1.</w:t>
      </w:r>
      <w:r w:rsidR="00E83A32">
        <w:rPr>
          <w:rFonts w:ascii="Sylfaen" w:hAnsi="Sylfaen"/>
          <w:lang w:val="ka-GE"/>
        </w:rPr>
        <w:t xml:space="preserve"> ფასების ცხრილი</w:t>
      </w:r>
      <w:r w:rsidR="00EB217E" w:rsidRPr="007B0071">
        <w:rPr>
          <w:rFonts w:ascii="Sylfaen" w:hAnsi="Sylfaen"/>
          <w:lang w:val="ka-GE"/>
        </w:rPr>
        <w:t xml:space="preserve"> </w:t>
      </w:r>
      <w:r w:rsidR="001466B2">
        <w:rPr>
          <w:rFonts w:ascii="Sylfaen" w:hAnsi="Sylfaen"/>
          <w:lang w:val="ka-GE"/>
        </w:rPr>
        <w:t xml:space="preserve"> ტენდერზე თანდართული ფორმით</w:t>
      </w:r>
      <w:r w:rsidR="00AE7884" w:rsidRPr="007B0071">
        <w:rPr>
          <w:rFonts w:ascii="Sylfaen" w:hAnsi="Sylfaen"/>
          <w:lang w:val="ka-GE"/>
        </w:rPr>
        <w:t>;</w:t>
      </w:r>
    </w:p>
    <w:p w14:paraId="0B414E8B" w14:textId="77BDC3DF" w:rsidR="002C42C6" w:rsidRDefault="00E02C02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A56EFE">
        <w:rPr>
          <w:rFonts w:ascii="Sylfaen" w:hAnsi="Sylfaen"/>
          <w:lang w:val="ka-GE"/>
        </w:rPr>
        <w:t>.</w:t>
      </w:r>
      <w:r w:rsidR="00EA22AE" w:rsidRPr="007B0071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A56EFE">
        <w:rPr>
          <w:rFonts w:ascii="Sylfaen" w:hAnsi="Sylfaen"/>
        </w:rPr>
        <w:t xml:space="preserve"> 1.6</w:t>
      </w:r>
      <w:r w:rsidR="00EA22AE" w:rsidRPr="007B0071">
        <w:rPr>
          <w:rFonts w:ascii="Sylfaen" w:hAnsi="Sylfaen"/>
        </w:rPr>
        <w:t xml:space="preserve"> </w:t>
      </w:r>
      <w:r w:rsidR="00AE7884" w:rsidRPr="007B0071">
        <w:rPr>
          <w:rFonts w:ascii="Sylfaen" w:hAnsi="Sylfaen"/>
          <w:lang w:val="ka-GE"/>
        </w:rPr>
        <w:t>პუნქტის შესაბამისად;</w:t>
      </w:r>
    </w:p>
    <w:p w14:paraId="670C35BF" w14:textId="403FDD19" w:rsidR="009F003A" w:rsidRDefault="00E02C02" w:rsidP="00CF7A57">
      <w:pPr>
        <w:rPr>
          <w:rFonts w:ascii="Sylfaen" w:hAnsi="Sylfaen"/>
          <w:lang w:val="ka-GE"/>
        </w:rPr>
      </w:pPr>
      <w:r>
        <w:rPr>
          <w:rFonts w:ascii="Sylfaen" w:hAnsi="Sylfaen"/>
        </w:rPr>
        <w:t>3</w:t>
      </w:r>
      <w:r w:rsidR="00DB4B6C">
        <w:rPr>
          <w:rFonts w:ascii="Sylfaen" w:hAnsi="Sylfaen"/>
        </w:rPr>
        <w:t>.</w:t>
      </w:r>
      <w:r w:rsidR="004717AB" w:rsidRPr="007B0071">
        <w:rPr>
          <w:rFonts w:ascii="Sylfaen" w:hAnsi="Sylfaen"/>
          <w:lang w:val="ka-GE"/>
        </w:rPr>
        <w:t xml:space="preserve">ამონაწერი მეწარმეთა და არასამეწარმეო (არაკომერციული) იურიდიული პირების რეესტრიდან, რომელიც გაცემული უნდა იყოს წინამდებარე ელექტრონული ტენდერის გამოცხადების </w:t>
      </w:r>
      <w:r w:rsidR="00F94EA4">
        <w:rPr>
          <w:rFonts w:ascii="Sylfaen" w:hAnsi="Sylfaen"/>
          <w:lang w:val="ka-GE"/>
        </w:rPr>
        <w:t xml:space="preserve">თარიღის </w:t>
      </w:r>
      <w:r w:rsidR="003233D9">
        <w:rPr>
          <w:rFonts w:ascii="Sylfaen" w:hAnsi="Sylfaen"/>
          <w:lang w:val="ka-GE"/>
        </w:rPr>
        <w:t>შემდეგ;</w:t>
      </w:r>
    </w:p>
    <w:p w14:paraId="4E02DAB1" w14:textId="063A4B0E" w:rsidR="001173C9" w:rsidRPr="007B0071" w:rsidRDefault="00E07AEE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1173C9">
        <w:rPr>
          <w:rFonts w:ascii="Sylfaen" w:hAnsi="Sylfaen"/>
          <w:lang w:val="ka-GE"/>
        </w:rPr>
        <w:t>.თანხმობა წინამდებარე სატენდერო პირ</w:t>
      </w:r>
      <w:r w:rsidR="00A03FB3">
        <w:rPr>
          <w:rFonts w:ascii="Sylfaen" w:hAnsi="Sylfaen"/>
          <w:lang w:val="ka-GE"/>
        </w:rPr>
        <w:t>ობებზე, რომლის დასადასტურებლად</w:t>
      </w:r>
      <w:r w:rsidR="001173C9">
        <w:rPr>
          <w:rFonts w:ascii="Sylfaen" w:hAnsi="Sylfaen"/>
          <w:lang w:val="ka-GE"/>
        </w:rPr>
        <w:t xml:space="preserve"> წარმოდგენილ უნდა იქნას ხელმოწერილი სატენდერო განაცხადი.</w:t>
      </w:r>
    </w:p>
    <w:p w14:paraId="2CBCDBAD" w14:textId="754DB311" w:rsidR="00CE69DB" w:rsidRDefault="009634B1" w:rsidP="00CF7A57">
      <w:pPr>
        <w:rPr>
          <w:rFonts w:ascii="Sylfaen" w:hAnsi="Sylfaen"/>
          <w:b/>
          <w:color w:val="FF0000"/>
          <w:u w:val="single"/>
          <w:lang w:val="ka-GE"/>
        </w:rPr>
      </w:pPr>
      <w:r w:rsidRPr="009634B1">
        <w:rPr>
          <w:rFonts w:ascii="Sylfaen" w:hAnsi="Sylfaen"/>
          <w:b/>
          <w:color w:val="FF0000"/>
          <w:u w:val="single"/>
          <w:lang w:val="ka-GE"/>
        </w:rPr>
        <w:t>ყურადღება: პრეტენდენტის მიერ 1.8 პუნქტში მოცემული დოკუმენტების არასრულყოფილად წარმოდგენის შემთხვევაში, სატენდერო წინადადება არ განიხილება!</w:t>
      </w:r>
    </w:p>
    <w:p w14:paraId="40DB7C27" w14:textId="77777777" w:rsidR="007A4EBD" w:rsidRPr="009634B1" w:rsidRDefault="007A4EBD" w:rsidP="00CF7A57">
      <w:pPr>
        <w:rPr>
          <w:rFonts w:ascii="Sylfaen" w:hAnsi="Sylfaen"/>
          <w:b/>
          <w:color w:val="FF0000"/>
          <w:u w:val="single"/>
          <w:lang w:val="ka-GE"/>
        </w:rPr>
      </w:pPr>
    </w:p>
    <w:p w14:paraId="7806C08D" w14:textId="77777777" w:rsidR="00A03FB3" w:rsidRDefault="001B7903" w:rsidP="00255EB0">
      <w:pPr>
        <w:rPr>
          <w:rFonts w:ascii="Verdana" w:hAnsi="Verdana"/>
          <w:color w:val="222222"/>
          <w:shd w:val="clear" w:color="auto" w:fill="FFFFFF"/>
        </w:rPr>
      </w:pPr>
      <w:r w:rsidRPr="007B0071">
        <w:rPr>
          <w:rFonts w:ascii="Sylfaen" w:hAnsi="Sylfaen"/>
          <w:b/>
          <w:lang w:val="ka-GE"/>
        </w:rPr>
        <w:t>შენიშვნა:</w:t>
      </w:r>
      <w:r w:rsidRPr="007B0071">
        <w:rPr>
          <w:rFonts w:ascii="Sylfaen" w:hAnsi="Sylfaen"/>
          <w:b/>
          <w:lang w:val="ka-GE"/>
        </w:rPr>
        <w:br/>
      </w:r>
    </w:p>
    <w:p w14:paraId="285D8F3A" w14:textId="70D35F95" w:rsidR="00B049C5" w:rsidRPr="007B0071" w:rsidRDefault="001B7903" w:rsidP="00255EB0">
      <w:pPr>
        <w:rPr>
          <w:rFonts w:ascii="Sylfaen" w:hAnsi="Sylfaen"/>
          <w:lang w:val="ka-GE"/>
        </w:rPr>
      </w:pPr>
      <w:r w:rsidRPr="007B0071">
        <w:rPr>
          <w:rFonts w:ascii="Verdana" w:hAnsi="Verdana"/>
          <w:color w:val="222222"/>
          <w:shd w:val="clear" w:color="auto" w:fill="FFFFFF"/>
        </w:rPr>
        <w:t>1</w:t>
      </w:r>
      <w:r w:rsidRPr="007B0071">
        <w:rPr>
          <w:rFonts w:ascii="Sylfaen" w:hAnsi="Sylfaen"/>
          <w:lang w:val="ka-GE"/>
        </w:rPr>
        <w:t xml:space="preserve">) </w:t>
      </w:r>
      <w:r w:rsidR="00993D47" w:rsidRPr="007B0071">
        <w:rPr>
          <w:rFonts w:ascii="Sylfaen" w:hAnsi="Sylfaen"/>
          <w:lang w:val="ka-GE"/>
        </w:rPr>
        <w:t>ელექტრონულ ტენდერში</w:t>
      </w:r>
      <w:r w:rsidRPr="007B0071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7B0071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7B0071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შტამპით.</w:t>
      </w:r>
    </w:p>
    <w:p w14:paraId="0565CCE2" w14:textId="72A99A2F" w:rsidR="00822939" w:rsidRPr="00822939" w:rsidRDefault="00822939" w:rsidP="00822939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b/>
          <w:lang w:val="ka-GE"/>
        </w:rPr>
        <w:lastRenderedPageBreak/>
        <w:t xml:space="preserve"> ხელშეკრულების</w:t>
      </w:r>
      <w:r w:rsidR="00F732E4">
        <w:rPr>
          <w:rFonts w:ascii="Sylfaen" w:hAnsi="Sylfaen" w:cs="Sylfaen"/>
          <w:b/>
        </w:rPr>
        <w:t xml:space="preserve"> </w:t>
      </w:r>
      <w:r w:rsidR="00F732E4">
        <w:rPr>
          <w:rFonts w:ascii="Sylfaen" w:hAnsi="Sylfaen" w:cs="Sylfaen"/>
          <w:b/>
          <w:lang w:val="ka-GE"/>
        </w:rPr>
        <w:t>და საშემსრულებლო დოკუმენტების</w:t>
      </w:r>
      <w:r w:rsidRPr="00822939">
        <w:rPr>
          <w:rFonts w:ascii="Sylfaen" w:hAnsi="Sylfaen"/>
          <w:b/>
          <w:lang w:val="ka-GE"/>
        </w:rPr>
        <w:t xml:space="preserve"> გაფორმება</w:t>
      </w:r>
    </w:p>
    <w:p w14:paraId="4860B423" w14:textId="24722D30" w:rsidR="00591AFD" w:rsidRPr="007E2772" w:rsidRDefault="00822939" w:rsidP="00591AFD">
      <w:pPr>
        <w:pStyle w:val="ListParagraph"/>
        <w:numPr>
          <w:ilvl w:val="2"/>
          <w:numId w:val="44"/>
        </w:numPr>
        <w:spacing w:after="0" w:line="360" w:lineRule="auto"/>
        <w:rPr>
          <w:rFonts w:ascii="Sylfaen" w:eastAsiaTheme="minorHAnsi" w:hAnsi="Sylfaen"/>
          <w:sz w:val="20"/>
          <w:szCs w:val="20"/>
          <w:lang w:val="ka-GE"/>
        </w:rPr>
      </w:pPr>
      <w:r w:rsidRPr="00591AFD">
        <w:rPr>
          <w:rFonts w:ascii="Sylfaen" w:hAnsi="Sylfaen" w:cs="Sylfaen"/>
          <w:lang w:val="ka-GE"/>
        </w:rPr>
        <w:t xml:space="preserve">გამარჯვებულ კომპანიასთან გაფორმდება ხელშეკრულება წინამდებარე </w:t>
      </w:r>
      <w:r w:rsidR="00591AFD" w:rsidRPr="00591AFD">
        <w:rPr>
          <w:rFonts w:ascii="Sylfaen" w:hAnsi="Sylfaen" w:cs="Sylfaen"/>
          <w:lang w:val="ka-GE"/>
        </w:rPr>
        <w:t xml:space="preserve">ელექტრონულ ტენდერზე თანდართული </w:t>
      </w:r>
      <w:r w:rsidR="00F732E4" w:rsidRPr="00591AFD">
        <w:rPr>
          <w:rFonts w:ascii="Sylfaen" w:hAnsi="Sylfaen" w:cs="Sylfaen"/>
          <w:lang w:val="ka-GE"/>
        </w:rPr>
        <w:t xml:space="preserve">ხელშეკრულების </w:t>
      </w:r>
      <w:r w:rsidR="00591AFD" w:rsidRPr="00591AFD">
        <w:rPr>
          <w:rFonts w:ascii="Sylfaen" w:hAnsi="Sylfaen" w:cs="Sylfaen"/>
          <w:lang w:val="ka-GE"/>
        </w:rPr>
        <w:t>ნიმუშის</w:t>
      </w:r>
      <w:r w:rsidR="00F732E4" w:rsidRPr="00591AFD">
        <w:rPr>
          <w:rFonts w:ascii="Sylfaen" w:hAnsi="Sylfaen" w:cs="Sylfaen"/>
          <w:lang w:val="ka-GE"/>
        </w:rPr>
        <w:t xml:space="preserve"> და სატენდერო პირობების </w:t>
      </w:r>
      <w:r w:rsidRPr="00591AFD">
        <w:rPr>
          <w:rFonts w:ascii="Sylfaen" w:hAnsi="Sylfaen" w:cs="Sylfaen"/>
          <w:lang w:val="ka-GE"/>
        </w:rPr>
        <w:t>შესაბამისად.</w:t>
      </w:r>
    </w:p>
    <w:p w14:paraId="31FDFE1F" w14:textId="13215DAD" w:rsidR="00F732E4" w:rsidRPr="00F732E4" w:rsidRDefault="00822939" w:rsidP="00F732E4">
      <w:pPr>
        <w:pStyle w:val="ListParagraph"/>
        <w:numPr>
          <w:ilvl w:val="2"/>
          <w:numId w:val="44"/>
        </w:numPr>
        <w:spacing w:after="0" w:line="360" w:lineRule="auto"/>
        <w:rPr>
          <w:rFonts w:ascii="AcadNusx" w:eastAsiaTheme="minorHAnsi" w:hAnsi="AcadNusx"/>
          <w:sz w:val="20"/>
          <w:szCs w:val="20"/>
        </w:rPr>
      </w:pPr>
      <w:r>
        <w:rPr>
          <w:rFonts w:ascii="Sylfaen" w:hAnsi="Sylfaen" w:cs="Sylfaen"/>
          <w:lang w:val="ka-GE"/>
        </w:rPr>
        <w:t>შემსყიდველი</w:t>
      </w:r>
      <w:r w:rsidRPr="00822939">
        <w:rPr>
          <w:rFonts w:ascii="Sylfaen" w:hAnsi="Sylfaen" w:cs="Sylfaen"/>
          <w:lang w:val="ka-GE"/>
        </w:rPr>
        <w:t xml:space="preserve"> იტოვებს უფლებას გააფორმოს ხელშეკრულება ერთ ან რამოდენიმე კომპანიასთან.</w:t>
      </w:r>
    </w:p>
    <w:p w14:paraId="6EC59D04" w14:textId="77777777" w:rsidR="00822939" w:rsidRDefault="00822939" w:rsidP="00822939">
      <w:pPr>
        <w:pStyle w:val="ListParagraph"/>
        <w:spacing w:after="0" w:line="360" w:lineRule="auto"/>
        <w:ind w:left="360"/>
        <w:rPr>
          <w:rFonts w:ascii="Sylfaen" w:hAnsi="Sylfaen"/>
          <w:b/>
        </w:rPr>
      </w:pPr>
    </w:p>
    <w:p w14:paraId="7089A739" w14:textId="5249B4F5" w:rsidR="00CC4789" w:rsidRPr="00822939" w:rsidRDefault="00D50B27" w:rsidP="00822939">
      <w:pPr>
        <w:pStyle w:val="ListParagraph"/>
        <w:numPr>
          <w:ilvl w:val="1"/>
          <w:numId w:val="42"/>
        </w:numPr>
        <w:spacing w:after="0" w:line="360" w:lineRule="auto"/>
        <w:rPr>
          <w:rFonts w:ascii="AcadNusx" w:eastAsiaTheme="minorHAnsi" w:hAnsi="AcadNusx"/>
          <w:sz w:val="20"/>
          <w:szCs w:val="20"/>
        </w:rPr>
      </w:pPr>
      <w:r w:rsidRPr="00822939">
        <w:rPr>
          <w:rFonts w:ascii="Sylfaen" w:hAnsi="Sylfaen"/>
          <w:b/>
        </w:rPr>
        <w:t xml:space="preserve">  </w:t>
      </w:r>
      <w:r w:rsidR="00F94EA4" w:rsidRPr="00822939">
        <w:rPr>
          <w:rFonts w:ascii="Sylfaen" w:hAnsi="Sylfaen"/>
          <w:b/>
          <w:lang w:val="ka-GE"/>
        </w:rPr>
        <w:t>ს</w:t>
      </w:r>
      <w:r w:rsidR="00CC4789" w:rsidRPr="00822939">
        <w:rPr>
          <w:rFonts w:ascii="Sylfaen" w:hAnsi="Sylfaen"/>
          <w:b/>
          <w:lang w:val="ka-GE"/>
        </w:rPr>
        <w:t>ხვა მოთხოვნა</w:t>
      </w:r>
    </w:p>
    <w:p w14:paraId="77E55003" w14:textId="288AAD26" w:rsidR="00CC4789" w:rsidRPr="007B0071" w:rsidRDefault="00D50B27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1</w:t>
      </w:r>
      <w:r w:rsidR="00822939">
        <w:rPr>
          <w:rFonts w:ascii="Sylfaen" w:hAnsi="Sylfaen"/>
          <w:lang w:val="ka-GE"/>
        </w:rPr>
        <w:t>.10</w:t>
      </w:r>
      <w:r w:rsidR="00CC4789" w:rsidRPr="007B0071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58EE178A" w14:textId="77777777" w:rsidR="00D50B27" w:rsidRPr="00D50B27" w:rsidRDefault="00CC4789" w:rsidP="00D50B27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1C919F2F" w14:textId="77777777" w:rsidR="00822939" w:rsidRDefault="00822939" w:rsidP="00822939">
      <w:pPr>
        <w:tabs>
          <w:tab w:val="left" w:pos="426"/>
        </w:tabs>
        <w:spacing w:before="120" w:after="0" w:line="360" w:lineRule="auto"/>
        <w:jc w:val="both"/>
        <w:rPr>
          <w:rFonts w:ascii="Sylfaen" w:hAnsi="Sylfaen"/>
          <w:lang w:val="ka-GE"/>
        </w:rPr>
      </w:pPr>
    </w:p>
    <w:p w14:paraId="404CE362" w14:textId="2112B195" w:rsidR="00D50B27" w:rsidRPr="00822939" w:rsidRDefault="00CC4789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822939">
        <w:rPr>
          <w:rFonts w:ascii="Sylfaen" w:hAnsi="Sylfaen" w:cs="Sylfaen"/>
          <w:lang w:val="ka-GE"/>
        </w:rPr>
        <w:t>ფასების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წარმოდგენა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დასაშვებია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მხოლოდ</w:t>
      </w:r>
      <w:r w:rsidRPr="00822939">
        <w:rPr>
          <w:rFonts w:ascii="Sylfaen" w:hAnsi="Sylfaen"/>
          <w:lang w:val="ka-GE"/>
        </w:rPr>
        <w:t xml:space="preserve"> საქართველოს ეროვნულ ვალუტაში (ლარი). ფასები უნდა მოიცავდეს ამ ტენდერით გათვალისწინებულ ყველა ხარჯსა და კანონ</w:t>
      </w:r>
      <w:r w:rsidR="00F27D00" w:rsidRPr="00822939">
        <w:rPr>
          <w:rFonts w:ascii="Sylfaen" w:hAnsi="Sylfaen"/>
          <w:lang w:val="ka-GE"/>
        </w:rPr>
        <w:t>ით გათვალისწინებულ გადასახადებს.</w:t>
      </w:r>
    </w:p>
    <w:p w14:paraId="582E099F" w14:textId="61EC9BD0" w:rsidR="00D50B27" w:rsidRPr="00D44B99" w:rsidRDefault="00CC4789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D44B99">
        <w:rPr>
          <w:rFonts w:ascii="Sylfaen" w:hAnsi="Sylfaen" w:cs="Sylfaen"/>
          <w:lang w:val="ka-GE"/>
        </w:rPr>
        <w:t>პრეტენდენტის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მიერ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წარმოდგენილი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წინადადება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ძალაში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უნდა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იყოს</w:t>
      </w: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 w:cs="Sylfaen"/>
          <w:lang w:val="ka-GE"/>
        </w:rPr>
        <w:t>წინა</w:t>
      </w:r>
      <w:r w:rsidRPr="00D44B99">
        <w:rPr>
          <w:rFonts w:ascii="Sylfaen" w:hAnsi="Sylfaen"/>
          <w:lang w:val="ka-GE"/>
        </w:rPr>
        <w:t xml:space="preserve">დადებების მიღების თარიღიდან 30 </w:t>
      </w:r>
      <w:r w:rsidRPr="00D44B99">
        <w:rPr>
          <w:rFonts w:ascii="AcadNusx" w:hAnsi="AcadNusx"/>
          <w:lang w:val="ka-GE"/>
        </w:rPr>
        <w:t>(</w:t>
      </w:r>
      <w:r w:rsidRPr="00D44B99">
        <w:rPr>
          <w:rFonts w:ascii="Sylfaen" w:hAnsi="Sylfaen"/>
          <w:lang w:val="ka-GE"/>
        </w:rPr>
        <w:t>ოცდაათი</w:t>
      </w:r>
      <w:r w:rsidRPr="00D44B99">
        <w:rPr>
          <w:rFonts w:ascii="AcadNusx" w:hAnsi="AcadNusx"/>
          <w:lang w:val="ka-GE"/>
        </w:rPr>
        <w:t>)</w:t>
      </w:r>
      <w:r w:rsidRPr="00D44B99">
        <w:rPr>
          <w:rFonts w:ascii="Sylfaen" w:hAnsi="Sylfaen"/>
          <w:lang w:val="ka-GE"/>
        </w:rPr>
        <w:t xml:space="preserve"> კალენდარული დღის განმავლობაში.</w:t>
      </w:r>
    </w:p>
    <w:p w14:paraId="6672838F" w14:textId="5D58E511" w:rsidR="00CC4789" w:rsidRPr="00D50B27" w:rsidRDefault="00633F4A" w:rsidP="00822939">
      <w:pPr>
        <w:pStyle w:val="ListParagraph"/>
        <w:numPr>
          <w:ilvl w:val="2"/>
          <w:numId w:val="42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>
        <w:rPr>
          <w:rFonts w:ascii="Sylfaen" w:hAnsi="Sylfaen" w:cs="Sylfaen"/>
          <w:lang w:val="ka-GE"/>
        </w:rPr>
        <w:t>„შემსყიდველი“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უფლებას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იტოვებს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თვითონ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განსაზღვროს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დასრულების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ვადა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შეცვალოს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პირობები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რასაც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დროულად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აცნობებს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ტენდერის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მონაწილეებს</w:t>
      </w:r>
      <w:r w:rsidR="00CC4789" w:rsidRPr="00D50B27">
        <w:rPr>
          <w:rFonts w:ascii="Sylfaen" w:hAnsi="Sylfaen"/>
          <w:lang w:val="ka-GE"/>
        </w:rPr>
        <w:t xml:space="preserve">, </w:t>
      </w:r>
      <w:r w:rsidR="00CC4789" w:rsidRPr="00D50B27">
        <w:rPr>
          <w:rFonts w:ascii="Sylfaen" w:hAnsi="Sylfaen" w:cs="Sylfaen"/>
          <w:lang w:val="ka-GE"/>
        </w:rPr>
        <w:t>ან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შეწყვიტოს</w:t>
      </w:r>
      <w:r w:rsidR="00CC4789" w:rsidRPr="00D50B27">
        <w:rPr>
          <w:rFonts w:ascii="Sylfaen" w:hAnsi="Sylfaen"/>
          <w:lang w:val="ka-GE"/>
        </w:rPr>
        <w:t xml:space="preserve"> </w:t>
      </w:r>
      <w:r w:rsidR="00CC4789" w:rsidRPr="00D50B27">
        <w:rPr>
          <w:rFonts w:ascii="Sylfaen" w:hAnsi="Sylfaen" w:cs="Sylfaen"/>
          <w:lang w:val="ka-GE"/>
        </w:rPr>
        <w:t>ტენდერ</w:t>
      </w:r>
      <w:r w:rsidR="00CC4789" w:rsidRPr="00D50B27">
        <w:rPr>
          <w:rFonts w:ascii="Sylfaen" w:hAnsi="Sylfaen"/>
          <w:lang w:val="ka-GE"/>
        </w:rPr>
        <w:t>ი მისი მიმდინარეობის ნებმისმიერ ეტაპზე.</w:t>
      </w:r>
    </w:p>
    <w:p w14:paraId="522DE442" w14:textId="3203C725" w:rsidR="00CC4789" w:rsidRPr="007B0071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 xml:space="preserve">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>
        <w:rPr>
          <w:rFonts w:ascii="Sylfaen" w:hAnsi="Sylfaen"/>
          <w:lang w:val="ka-GE"/>
        </w:rPr>
        <w:t>„შემსყიდველი“</w:t>
      </w:r>
      <w:r w:rsidR="00CC4789" w:rsidRPr="007B0071">
        <w:rPr>
          <w:rFonts w:ascii="Sylfaen" w:hAnsi="Sylfaen"/>
          <w:lang w:val="ka-GE"/>
        </w:rPr>
        <w:t>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38422FC4" w:rsidR="00CC4789" w:rsidRPr="007B0071" w:rsidRDefault="00633F4A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/>
          <w:lang w:val="ka-GE"/>
        </w:rPr>
        <w:t>„შემსყიდველი“</w:t>
      </w:r>
      <w:r>
        <w:rPr>
          <w:rFonts w:ascii="Sylfaen" w:hAnsi="Sylfaen"/>
        </w:rPr>
        <w:t xml:space="preserve"> </w:t>
      </w:r>
      <w:r w:rsidR="00CC4789" w:rsidRPr="007B0071">
        <w:rPr>
          <w:rFonts w:ascii="Sylfaen" w:hAnsi="Sylfaen"/>
          <w:lang w:val="ka-GE"/>
        </w:rPr>
        <w:t xml:space="preserve">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</w:t>
      </w:r>
      <w:r w:rsidR="00CC4789" w:rsidRPr="007B0071">
        <w:rPr>
          <w:rFonts w:ascii="Sylfaen" w:hAnsi="Sylfaen"/>
          <w:lang w:val="ka-GE"/>
        </w:rPr>
        <w:lastRenderedPageBreak/>
        <w:t>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373F86A4" w:rsidR="00CC4789" w:rsidRPr="007B0071" w:rsidRDefault="00CC4789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გთხოვთ გაითვალისწინოთ, რომ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lang w:val="ka-GE"/>
        </w:rPr>
        <w:t>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7B0071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E87E18D" w14:textId="646251D6" w:rsidR="00CC4789" w:rsidRPr="007B0071" w:rsidRDefault="00CC4789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7B0071">
        <w:rPr>
          <w:rFonts w:ascii="Sylfaen" w:hAnsi="Sylfaen"/>
          <w:b/>
          <w:i/>
          <w:lang w:val="ka-GE"/>
        </w:rPr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633F4A">
        <w:rPr>
          <w:rFonts w:ascii="Sylfaen" w:hAnsi="Sylfaen"/>
          <w:b/>
          <w:i/>
        </w:rPr>
        <w:t xml:space="preserve"> </w:t>
      </w:r>
      <w:r w:rsidR="00633F4A">
        <w:rPr>
          <w:rFonts w:ascii="Sylfaen" w:hAnsi="Sylfaen"/>
          <w:lang w:val="ka-GE"/>
        </w:rPr>
        <w:t>„შემსყიდველი“</w:t>
      </w:r>
      <w:r w:rsidR="00633F4A">
        <w:rPr>
          <w:rFonts w:ascii="Sylfaen" w:hAnsi="Sylfaen"/>
        </w:rPr>
        <w:t xml:space="preserve"> </w:t>
      </w:r>
      <w:r w:rsidRPr="007B0071">
        <w:rPr>
          <w:rFonts w:ascii="Sylfaen" w:hAnsi="Sylfaen"/>
          <w:b/>
          <w:i/>
          <w:lang w:val="ka-GE"/>
        </w:rPr>
        <w:t>მხრიდან.</w:t>
      </w:r>
    </w:p>
    <w:p w14:paraId="317FFEE5" w14:textId="53FE98C0" w:rsidR="00CC4789" w:rsidRPr="00F27D00" w:rsidRDefault="00CC4789" w:rsidP="00F27D00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 </w:t>
      </w:r>
    </w:p>
    <w:p w14:paraId="1B160BBC" w14:textId="77777777" w:rsidR="00822939" w:rsidRPr="00822939" w:rsidRDefault="00E94ED1" w:rsidP="00822939">
      <w:pPr>
        <w:pStyle w:val="ListParagraph"/>
        <w:numPr>
          <w:ilvl w:val="1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570483">
        <w:rPr>
          <w:rFonts w:ascii="Sylfaen" w:hAnsi="Sylfaen" w:cs="Sylfaen"/>
          <w:b/>
          <w:lang w:val="ka-GE"/>
        </w:rPr>
        <w:t>ინ</w:t>
      </w:r>
      <w:r w:rsidR="00CC4789" w:rsidRPr="00570483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570483">
        <w:rPr>
          <w:rFonts w:ascii="Sylfaen" w:hAnsi="Sylfaen" w:cs="Sylfaen"/>
          <w:b/>
          <w:lang w:val="ka-GE"/>
        </w:rPr>
        <w:t>ს</w:t>
      </w:r>
    </w:p>
    <w:p w14:paraId="5CB5EBE0" w14:textId="77777777" w:rsidR="00822939" w:rsidRPr="00822939" w:rsidRDefault="008246F4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822939">
        <w:rPr>
          <w:rFonts w:ascii="Sylfaen" w:hAnsi="Sylfaen" w:cs="Sylfaen"/>
          <w:lang w:val="ka-GE"/>
        </w:rPr>
        <w:t>ნებისმიერი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შეკითხვა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მიმდინარეობის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პროცესში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წერილობითი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გამოყენებულ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იქნას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/>
        </w:rPr>
        <w:t>tenders.ge-</w:t>
      </w:r>
      <w:r w:rsidRPr="00822939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12F396F4" w14:textId="11469B06" w:rsidR="00D44B99" w:rsidRPr="00822939" w:rsidRDefault="00C86CD0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Style w:val="Hyperlink"/>
          <w:rFonts w:ascii="Sylfaen" w:hAnsi="Sylfaen"/>
          <w:b/>
          <w:color w:val="auto"/>
          <w:u w:val="none"/>
          <w:lang w:val="ka-GE"/>
        </w:rPr>
      </w:pPr>
      <w:r w:rsidRPr="00822939">
        <w:rPr>
          <w:rFonts w:ascii="Sylfaen" w:hAnsi="Sylfaen" w:cs="Sylfaen"/>
          <w:lang w:val="ka-GE"/>
        </w:rPr>
        <w:t>ელექტრონულ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ტენდერში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მონაწილეობის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მისაღებად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კომპანია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უნდა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იყოს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რეგისტრირებული</w:t>
      </w:r>
      <w:r w:rsidRPr="00822939">
        <w:rPr>
          <w:rFonts w:ascii="Sylfaen" w:hAnsi="Sylfaen"/>
          <w:lang w:val="ka-GE"/>
        </w:rPr>
        <w:t xml:space="preserve"> </w:t>
      </w:r>
      <w:r w:rsidRPr="00822939">
        <w:rPr>
          <w:rFonts w:ascii="Sylfaen" w:hAnsi="Sylfaen" w:cs="Sylfaen"/>
          <w:lang w:val="ka-GE"/>
        </w:rPr>
        <w:t>ვებ</w:t>
      </w:r>
      <w:r w:rsidRPr="00822939">
        <w:rPr>
          <w:rFonts w:ascii="Sylfaen" w:hAnsi="Sylfaen"/>
          <w:lang w:val="ka-GE"/>
        </w:rPr>
        <w:t>-</w:t>
      </w:r>
      <w:r w:rsidRPr="00822939">
        <w:rPr>
          <w:rFonts w:ascii="Sylfaen" w:hAnsi="Sylfaen" w:cs="Sylfaen"/>
          <w:lang w:val="ka-GE"/>
        </w:rPr>
        <w:t>გვერდზე</w:t>
      </w:r>
      <w:r w:rsidRPr="00822939">
        <w:rPr>
          <w:rFonts w:ascii="Sylfaen" w:hAnsi="Sylfaen"/>
          <w:lang w:val="ka-GE"/>
        </w:rPr>
        <w:t xml:space="preserve"> </w:t>
      </w:r>
      <w:hyperlink r:id="rId9" w:history="1">
        <w:r w:rsidR="007E0304" w:rsidRPr="00822939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0AAFBD08" w:rsidR="007E0304" w:rsidRPr="00D44B99" w:rsidRDefault="007E0304" w:rsidP="00822939">
      <w:pPr>
        <w:pStyle w:val="ListParagraph"/>
        <w:numPr>
          <w:ilvl w:val="2"/>
          <w:numId w:val="4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D44B99">
        <w:rPr>
          <w:rFonts w:ascii="Sylfaen" w:hAnsi="Sylfaen"/>
          <w:lang w:val="ka-GE"/>
        </w:rPr>
        <w:t xml:space="preserve"> </w:t>
      </w:r>
      <w:r w:rsidRPr="00D44B99">
        <w:rPr>
          <w:rFonts w:ascii="Sylfaen" w:hAnsi="Sylfaen"/>
        </w:rPr>
        <w:t>tenders.ge-</w:t>
      </w:r>
      <w:r w:rsidRPr="00D44B99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 w:rsidRPr="00D44B99">
        <w:rPr>
          <w:rFonts w:ascii="Sylfaen" w:hAnsi="Sylfaen"/>
          <w:lang w:val="ka-GE"/>
        </w:rPr>
        <w:t>დანართი N4-ში.</w:t>
      </w:r>
    </w:p>
    <w:p w14:paraId="4E47B96C" w14:textId="51540F63" w:rsidR="00E94ED1" w:rsidRPr="007B0071" w:rsidRDefault="00E94ED1" w:rsidP="00E94ED1">
      <w:pPr>
        <w:spacing w:after="0" w:line="360" w:lineRule="auto"/>
        <w:jc w:val="both"/>
        <w:rPr>
          <w:rFonts w:ascii="Sylfaen" w:hAnsi="Sylfaen"/>
        </w:rPr>
      </w:pPr>
    </w:p>
    <w:p w14:paraId="3B7F205D" w14:textId="4C53C6EE" w:rsidR="00580531" w:rsidRPr="007B007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lang w:val="ka-GE"/>
        </w:rPr>
      </w:pPr>
    </w:p>
    <w:p w14:paraId="4E446840" w14:textId="72A59F49" w:rsidR="004D3679" w:rsidRPr="00F94B27" w:rsidRDefault="00F47570" w:rsidP="00F94B27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7B0071">
        <w:rPr>
          <w:rFonts w:ascii="Sylfaen" w:hAnsi="Sylfaen" w:cs="Sylfaen"/>
          <w:b/>
          <w:u w:val="single"/>
          <w:lang w:val="ka-GE"/>
        </w:rPr>
        <w:t>საკონტაქტო</w:t>
      </w:r>
      <w:r w:rsidRPr="007B0071">
        <w:rPr>
          <w:rFonts w:ascii="Sylfaen" w:hAnsi="Sylfaen"/>
          <w:b/>
          <w:u w:val="single"/>
          <w:lang w:val="ka-GE"/>
        </w:rPr>
        <w:t xml:space="preserve"> </w:t>
      </w:r>
      <w:r w:rsidRPr="007B0071">
        <w:rPr>
          <w:rFonts w:ascii="Sylfaen" w:hAnsi="Sylfaen" w:cs="Sylfaen"/>
          <w:b/>
          <w:u w:val="single"/>
          <w:lang w:val="ka-GE"/>
        </w:rPr>
        <w:t>ინფორმაცია</w:t>
      </w:r>
      <w:r w:rsidRPr="007B0071">
        <w:rPr>
          <w:rFonts w:ascii="AcadNusx" w:hAnsi="AcadNusx"/>
          <w:b/>
          <w:u w:val="single"/>
        </w:rPr>
        <w:t>:</w:t>
      </w:r>
    </w:p>
    <w:p w14:paraId="44BFDDE3" w14:textId="79149394" w:rsidR="00024394" w:rsidRDefault="00024394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7216DCB" w14:textId="77777777" w:rsidR="00D44B99" w:rsidRPr="007B0071" w:rsidRDefault="00D44B99" w:rsidP="00D44B99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87DE421" w14:textId="77777777" w:rsidR="00D44B99" w:rsidRPr="00734FFC" w:rsidRDefault="00D44B99" w:rsidP="00D44B99">
      <w:pPr>
        <w:spacing w:after="0"/>
        <w:jc w:val="both"/>
        <w:rPr>
          <w:rFonts w:ascii="Sylfaen" w:hAnsi="Sylfaen"/>
        </w:rPr>
      </w:pPr>
      <w:r w:rsidRPr="007B0071">
        <w:rPr>
          <w:rFonts w:ascii="Sylfaen" w:hAnsi="Sylfaen"/>
          <w:lang w:val="ka-GE"/>
        </w:rPr>
        <w:t>საკონტაქტო პირი</w:t>
      </w:r>
      <w:r w:rsidRPr="007B0071">
        <w:rPr>
          <w:rFonts w:ascii="AcadNusx" w:hAnsi="AcadNusx"/>
          <w:lang w:val="ka-GE"/>
        </w:rPr>
        <w:t xml:space="preserve">: </w:t>
      </w:r>
      <w:r>
        <w:rPr>
          <w:rFonts w:ascii="Sylfaen" w:hAnsi="Sylfaen"/>
          <w:lang w:val="ka-GE"/>
        </w:rPr>
        <w:t>მარიამ სილაგაძე</w:t>
      </w:r>
    </w:p>
    <w:p w14:paraId="40A5A898" w14:textId="77777777" w:rsidR="00D44B99" w:rsidRPr="007B0071" w:rsidRDefault="00D44B99" w:rsidP="00D44B99">
      <w:pPr>
        <w:spacing w:after="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მის.: ქ. თბილისი, კოსტავას </w:t>
      </w:r>
      <w:r w:rsidRPr="007B0071">
        <w:rPr>
          <w:rFonts w:ascii="AcadNusx" w:hAnsi="AcadNusx"/>
          <w:lang w:val="ka-GE"/>
        </w:rPr>
        <w:t xml:space="preserve">I </w:t>
      </w:r>
      <w:r w:rsidRPr="007B0071">
        <w:rPr>
          <w:rFonts w:ascii="Sylfaen" w:hAnsi="Sylfaen"/>
          <w:lang w:val="ka-GE"/>
        </w:rPr>
        <w:t>შესახვევი</w:t>
      </w:r>
      <w:r w:rsidRPr="007B0071">
        <w:rPr>
          <w:rFonts w:ascii="AcadNusx" w:hAnsi="AcadNusx"/>
          <w:lang w:val="ka-GE"/>
        </w:rPr>
        <w:t xml:space="preserve">, </w:t>
      </w:r>
      <w:r w:rsidRPr="007B0071">
        <w:rPr>
          <w:rFonts w:ascii="Sylfaen" w:hAnsi="Sylfaen"/>
          <w:lang w:val="ka-GE"/>
        </w:rPr>
        <w:t>33</w:t>
      </w:r>
    </w:p>
    <w:p w14:paraId="2E41AA8F" w14:textId="77777777" w:rsidR="00D44B99" w:rsidRPr="00734FFC" w:rsidRDefault="00D44B99" w:rsidP="00D44B99">
      <w:pPr>
        <w:spacing w:after="0"/>
        <w:jc w:val="both"/>
        <w:rPr>
          <w:rFonts w:ascii="Sylfaen" w:hAnsi="Sylfaen" w:cs="Arial"/>
        </w:rPr>
      </w:pPr>
      <w:r w:rsidRPr="007B0071">
        <w:rPr>
          <w:rFonts w:ascii="Sylfaen" w:hAnsi="Sylfaen"/>
          <w:lang w:val="ka-GE"/>
        </w:rPr>
        <w:t>ელ. ფოსტა</w:t>
      </w:r>
      <w:r w:rsidRPr="007B0071">
        <w:rPr>
          <w:rFonts w:ascii="AcadNusx" w:hAnsi="AcadNusx"/>
          <w:lang w:val="ka-GE"/>
        </w:rPr>
        <w:t>:</w:t>
      </w:r>
      <w:r>
        <w:rPr>
          <w:rFonts w:ascii="AcadNusx" w:hAnsi="AcadNusx"/>
        </w:rPr>
        <w:t xml:space="preserve"> </w:t>
      </w:r>
      <w:r>
        <w:rPr>
          <w:rFonts w:ascii="Sylfaen" w:hAnsi="Sylfaen"/>
        </w:rPr>
        <w:t>msilagadze@gwp.ge</w:t>
      </w:r>
    </w:p>
    <w:p w14:paraId="2838F389" w14:textId="77777777" w:rsidR="00D44B99" w:rsidRPr="00734FFC" w:rsidRDefault="00D44B99" w:rsidP="00D44B99">
      <w:pPr>
        <w:spacing w:after="0"/>
        <w:jc w:val="both"/>
        <w:rPr>
          <w:rFonts w:cs="Arial"/>
        </w:rPr>
      </w:pPr>
      <w:r w:rsidRPr="007B0071">
        <w:rPr>
          <w:rFonts w:ascii="Sylfaen" w:hAnsi="Sylfaen"/>
          <w:lang w:val="ka-GE"/>
        </w:rPr>
        <w:t>ტელ.</w:t>
      </w:r>
      <w:r w:rsidRPr="007B0071">
        <w:rPr>
          <w:rFonts w:ascii="Arial" w:hAnsi="Arial" w:cs="Arial"/>
          <w:lang w:val="ka-GE"/>
        </w:rPr>
        <w:t xml:space="preserve">: </w:t>
      </w:r>
      <w:r w:rsidRPr="00734FFC">
        <w:rPr>
          <w:rFonts w:cs="Arial"/>
          <w:lang w:val="ka-GE"/>
        </w:rPr>
        <w:t>+995 32 2 93 11 11 </w:t>
      </w:r>
      <w:r>
        <w:rPr>
          <w:rFonts w:cs="Arial"/>
        </w:rPr>
        <w:t>(1147); 599 72 30 03</w:t>
      </w:r>
    </w:p>
    <w:p w14:paraId="2BE3A277" w14:textId="77777777" w:rsidR="00D44B99" w:rsidRPr="007B0071" w:rsidRDefault="00D44B99" w:rsidP="00D44B99">
      <w:pPr>
        <w:spacing w:after="0"/>
        <w:jc w:val="both"/>
        <w:rPr>
          <w:rFonts w:ascii="Sylfaen" w:hAnsi="Sylfaen" w:cs="Sylfaen"/>
          <w:lang w:val="ka-GE"/>
        </w:rPr>
      </w:pPr>
    </w:p>
    <w:p w14:paraId="56DC84F3" w14:textId="77777777" w:rsidR="00D44B99" w:rsidRPr="007B0071" w:rsidRDefault="00D44B99" w:rsidP="00D44B99">
      <w:pPr>
        <w:spacing w:after="0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საკონტაქტო</w:t>
      </w:r>
      <w:r w:rsidRPr="007B0071">
        <w:rPr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პირი</w:t>
      </w:r>
      <w:r w:rsidRPr="007B0071">
        <w:rPr>
          <w:lang w:val="ka-GE"/>
        </w:rPr>
        <w:t xml:space="preserve">: </w:t>
      </w:r>
      <w:r w:rsidRPr="007B0071">
        <w:rPr>
          <w:rFonts w:ascii="Sylfaen" w:hAnsi="Sylfaen" w:cs="Sylfaen"/>
          <w:lang w:val="ka-GE"/>
        </w:rPr>
        <w:t xml:space="preserve">თეკლა მურვანიძე </w:t>
      </w:r>
    </w:p>
    <w:p w14:paraId="64E53052" w14:textId="77777777" w:rsidR="00D44B99" w:rsidRPr="007B0071" w:rsidRDefault="00D44B99" w:rsidP="00D44B99">
      <w:pPr>
        <w:spacing w:after="0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მის</w:t>
      </w:r>
      <w:r w:rsidRPr="007B0071">
        <w:rPr>
          <w:lang w:val="ka-GE"/>
        </w:rPr>
        <w:t xml:space="preserve">.: </w:t>
      </w:r>
      <w:r w:rsidRPr="007B0071">
        <w:rPr>
          <w:rFonts w:ascii="Sylfaen" w:hAnsi="Sylfaen" w:cs="Sylfaen"/>
          <w:lang w:val="ka-GE"/>
        </w:rPr>
        <w:t>ქ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თბილისი</w:t>
      </w:r>
      <w:r w:rsidRPr="007B0071">
        <w:rPr>
          <w:lang w:val="ka-GE"/>
        </w:rPr>
        <w:t xml:space="preserve">, </w:t>
      </w:r>
      <w:r w:rsidRPr="007B0071">
        <w:rPr>
          <w:rFonts w:ascii="Sylfaen" w:hAnsi="Sylfaen" w:cs="Sylfaen"/>
          <w:lang w:val="ka-GE"/>
        </w:rPr>
        <w:t>კოსტავას</w:t>
      </w:r>
      <w:r w:rsidRPr="007B0071">
        <w:rPr>
          <w:lang w:val="ka-GE"/>
        </w:rPr>
        <w:t xml:space="preserve"> I </w:t>
      </w:r>
      <w:r w:rsidRPr="007B0071">
        <w:rPr>
          <w:rFonts w:ascii="Sylfaen" w:hAnsi="Sylfaen" w:cs="Sylfaen"/>
          <w:lang w:val="ka-GE"/>
        </w:rPr>
        <w:t>შესახვევი</w:t>
      </w:r>
      <w:r w:rsidRPr="007B0071">
        <w:rPr>
          <w:lang w:val="ka-GE"/>
        </w:rPr>
        <w:t>, 33</w:t>
      </w:r>
    </w:p>
    <w:p w14:paraId="477BB605" w14:textId="77777777" w:rsidR="00D44B99" w:rsidRPr="007B0071" w:rsidRDefault="00D44B99" w:rsidP="00D44B99">
      <w:pPr>
        <w:spacing w:after="0"/>
        <w:jc w:val="both"/>
        <w:rPr>
          <w:rFonts w:ascii="Sylfaen" w:hAnsi="Sylfaen" w:cs="Arial"/>
          <w:lang w:val="ka-GE"/>
        </w:rPr>
      </w:pPr>
      <w:r w:rsidRPr="007B0071">
        <w:rPr>
          <w:rFonts w:ascii="Sylfaen" w:hAnsi="Sylfaen" w:cs="Sylfaen"/>
          <w:lang w:val="ka-GE"/>
        </w:rPr>
        <w:t>ელ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ფოსტა</w:t>
      </w:r>
      <w:r w:rsidRPr="007B0071">
        <w:rPr>
          <w:lang w:val="ka-GE"/>
        </w:rPr>
        <w:t xml:space="preserve">: </w:t>
      </w:r>
      <w:r w:rsidRPr="007B0071">
        <w:rPr>
          <w:rFonts w:ascii="Sylfaen" w:hAnsi="Sylfaen"/>
        </w:rPr>
        <w:t>tmurvanidze</w:t>
      </w:r>
      <w:r w:rsidRPr="007B0071">
        <w:rPr>
          <w:rFonts w:ascii="Sylfaen" w:hAnsi="Sylfaen" w:cs="Arial"/>
          <w:lang w:val="ka-GE"/>
        </w:rPr>
        <w:t>@gwp.ge</w:t>
      </w:r>
    </w:p>
    <w:p w14:paraId="7002BDCC" w14:textId="77777777" w:rsidR="00D44B99" w:rsidRPr="007B0071" w:rsidRDefault="00D44B99" w:rsidP="00D44B99">
      <w:pPr>
        <w:spacing w:after="0"/>
        <w:jc w:val="both"/>
        <w:rPr>
          <w:rFonts w:ascii="Sylfaen" w:hAnsi="Sylfaen" w:cs="Arial"/>
          <w:lang w:val="ka-GE"/>
        </w:rPr>
      </w:pPr>
      <w:r w:rsidRPr="007B0071">
        <w:rPr>
          <w:rFonts w:ascii="Sylfaen" w:hAnsi="Sylfaen" w:cs="Sylfaen"/>
          <w:lang w:val="ka-GE"/>
        </w:rPr>
        <w:t>ტელ</w:t>
      </w:r>
      <w:r w:rsidRPr="007B0071">
        <w:rPr>
          <w:lang w:val="ka-GE"/>
        </w:rPr>
        <w:t>.</w:t>
      </w:r>
      <w:r w:rsidRPr="007B0071">
        <w:rPr>
          <w:rFonts w:cs="Arial"/>
          <w:lang w:val="ka-GE"/>
        </w:rPr>
        <w:t>: +995 322 931111</w:t>
      </w:r>
      <w:r w:rsidRPr="007B0071">
        <w:rPr>
          <w:rFonts w:ascii="Sylfaen" w:hAnsi="Sylfaen" w:cs="Arial"/>
          <w:lang w:val="ka-GE"/>
        </w:rPr>
        <w:t xml:space="preserve"> (1141)</w:t>
      </w:r>
      <w:r w:rsidRPr="007B0071">
        <w:rPr>
          <w:rFonts w:cs="Arial"/>
          <w:lang w:val="ka-GE"/>
        </w:rPr>
        <w:t xml:space="preserve">; </w:t>
      </w:r>
      <w:r w:rsidRPr="007B0071">
        <w:rPr>
          <w:rFonts w:ascii="Sylfaen" w:hAnsi="Sylfaen" w:cs="Arial"/>
          <w:lang w:val="ka-GE"/>
        </w:rPr>
        <w:t>595 523 381</w:t>
      </w:r>
    </w:p>
    <w:p w14:paraId="34382F19" w14:textId="6E5A2500" w:rsidR="00D44B99" w:rsidRDefault="00D44B99" w:rsidP="00D44B99">
      <w:pPr>
        <w:spacing w:after="0"/>
        <w:jc w:val="both"/>
        <w:rPr>
          <w:rFonts w:ascii="Sylfaen" w:hAnsi="Sylfaen" w:cs="Arial"/>
          <w:lang w:val="ka-GE"/>
        </w:rPr>
      </w:pPr>
    </w:p>
    <w:p w14:paraId="134A6212" w14:textId="3D424912" w:rsidR="00762154" w:rsidRDefault="00762154" w:rsidP="00D44B99">
      <w:pPr>
        <w:spacing w:after="0"/>
        <w:jc w:val="both"/>
        <w:rPr>
          <w:rFonts w:ascii="Sylfaen" w:hAnsi="Sylfaen" w:cs="Arial"/>
          <w:lang w:val="ka-GE"/>
        </w:rPr>
      </w:pPr>
    </w:p>
    <w:p w14:paraId="32FA0996" w14:textId="77777777" w:rsidR="00762154" w:rsidRDefault="00762154" w:rsidP="00D44B99">
      <w:pPr>
        <w:spacing w:after="0"/>
        <w:jc w:val="both"/>
        <w:rPr>
          <w:rFonts w:ascii="Sylfaen" w:hAnsi="Sylfaen" w:cs="Arial"/>
          <w:lang w:val="ka-GE"/>
        </w:rPr>
      </w:pPr>
    </w:p>
    <w:p w14:paraId="69EED9E0" w14:textId="77777777" w:rsidR="004B2180" w:rsidRPr="00CF5912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0B2944F0" w14:textId="77777777" w:rsidR="004B2180" w:rsidRPr="00CF5912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9466781" w14:textId="77777777" w:rsidR="004B2180" w:rsidRPr="00CF5912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CFDA22C" w14:textId="77777777" w:rsidR="004B2180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19433174" w14:textId="77777777" w:rsidR="004B2180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41CCDCD9" w14:textId="77777777" w:rsidR="004B2180" w:rsidRPr="00CF5912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6B414307" w14:textId="77777777" w:rsidR="004B2180" w:rsidRPr="00CF5912" w:rsidRDefault="004B2180" w:rsidP="004B2180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1B54759" w14:textId="77777777" w:rsidR="004B2180" w:rsidRPr="00CF5912" w:rsidRDefault="004B2180" w:rsidP="004B2180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r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627EF912" w14:textId="77777777" w:rsidR="004B2180" w:rsidRPr="00024394" w:rsidRDefault="004B2180" w:rsidP="004B2180">
      <w:pPr>
        <w:spacing w:after="0" w:line="360" w:lineRule="auto"/>
        <w:jc w:val="both"/>
        <w:rPr>
          <w:rFonts w:ascii="Sylfaen" w:hAnsi="Sylfaen" w:cstheme="minorHAnsi"/>
          <w:lang w:val="ka-GE"/>
        </w:rPr>
      </w:pPr>
    </w:p>
    <w:p w14:paraId="095EE41E" w14:textId="77777777" w:rsidR="004B2180" w:rsidRPr="007B0071" w:rsidRDefault="004B2180" w:rsidP="00D44B99">
      <w:pPr>
        <w:spacing w:after="0"/>
        <w:jc w:val="both"/>
        <w:rPr>
          <w:rFonts w:ascii="Sylfaen" w:hAnsi="Sylfaen" w:cs="Arial"/>
          <w:lang w:val="ka-GE"/>
        </w:rPr>
      </w:pPr>
    </w:p>
    <w:p w14:paraId="1A304A28" w14:textId="01154782" w:rsidR="00024394" w:rsidRPr="00024394" w:rsidRDefault="00024394" w:rsidP="009E3DB8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bookmarkStart w:id="2" w:name="_Toc454818556"/>
      <w:bookmarkEnd w:id="2"/>
    </w:p>
    <w:sectPr w:rsidR="00024394" w:rsidRPr="00024394" w:rsidSect="005111AB">
      <w:headerReference w:type="default" r:id="rId10"/>
      <w:footerReference w:type="default" r:id="rId11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A5F4" w14:textId="77777777" w:rsidR="006B50D8" w:rsidRDefault="006B50D8" w:rsidP="007902EA">
      <w:pPr>
        <w:spacing w:after="0" w:line="240" w:lineRule="auto"/>
      </w:pPr>
      <w:r>
        <w:separator/>
      </w:r>
    </w:p>
  </w:endnote>
  <w:endnote w:type="continuationSeparator" w:id="0">
    <w:p w14:paraId="71180F18" w14:textId="77777777" w:rsidR="006B50D8" w:rsidRDefault="006B50D8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Content>
      <w:p w14:paraId="78573FCC" w14:textId="42B84409" w:rsidR="00735125" w:rsidRDefault="007351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735125" w:rsidRDefault="00735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F6D22" w14:textId="77777777" w:rsidR="006B50D8" w:rsidRDefault="006B50D8" w:rsidP="007902EA">
      <w:pPr>
        <w:spacing w:after="0" w:line="240" w:lineRule="auto"/>
      </w:pPr>
      <w:r>
        <w:separator/>
      </w:r>
    </w:p>
  </w:footnote>
  <w:footnote w:type="continuationSeparator" w:id="0">
    <w:p w14:paraId="4B2D0BF7" w14:textId="77777777" w:rsidR="006B50D8" w:rsidRDefault="006B50D8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735125" w:rsidRDefault="00735125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735125" w:rsidRDefault="00735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4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21323830"/>
    <w:multiLevelType w:val="multilevel"/>
    <w:tmpl w:val="8626FFCC"/>
    <w:lvl w:ilvl="0">
      <w:start w:val="1"/>
      <w:numFmt w:val="decimal"/>
      <w:lvlText w:val="%1"/>
      <w:lvlJc w:val="left"/>
      <w:pPr>
        <w:ind w:left="450" w:hanging="450"/>
      </w:pPr>
      <w:rPr>
        <w:rFonts w:ascii="Sylfaen" w:hAnsi="Sylfaen" w:cs="Sylfaen" w:hint="default"/>
      </w:rPr>
    </w:lvl>
    <w:lvl w:ilvl="1">
      <w:start w:val="9"/>
      <w:numFmt w:val="decimal"/>
      <w:lvlText w:val="%1.%2"/>
      <w:lvlJc w:val="left"/>
      <w:pPr>
        <w:ind w:left="1670" w:hanging="720"/>
      </w:pPr>
      <w:rPr>
        <w:rFonts w:ascii="Sylfaen" w:hAnsi="Sylfaen" w:cs="Sylfaen" w:hint="default"/>
      </w:rPr>
    </w:lvl>
    <w:lvl w:ilvl="2">
      <w:start w:val="2"/>
      <w:numFmt w:val="decimal"/>
      <w:lvlText w:val="%1.%2.%3"/>
      <w:lvlJc w:val="left"/>
      <w:pPr>
        <w:ind w:left="26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393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524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6190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750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881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9760" w:hanging="2160"/>
      </w:pPr>
      <w:rPr>
        <w:rFonts w:ascii="Sylfaen" w:hAnsi="Sylfaen" w:cs="Sylfaen" w:hint="default"/>
      </w:r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293F17D1"/>
    <w:multiLevelType w:val="multilevel"/>
    <w:tmpl w:val="CBB6964A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2" w15:restartNumberingAfterBreak="0">
    <w:nsid w:val="2AD02A9D"/>
    <w:multiLevelType w:val="multilevel"/>
    <w:tmpl w:val="2CDEBC82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 w:val="0"/>
      </w:rPr>
    </w:lvl>
  </w:abstractNum>
  <w:abstractNum w:abstractNumId="13" w15:restartNumberingAfterBreak="0">
    <w:nsid w:val="2C4045E3"/>
    <w:multiLevelType w:val="multilevel"/>
    <w:tmpl w:val="CAEC62DA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4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4258F"/>
    <w:multiLevelType w:val="multilevel"/>
    <w:tmpl w:val="4C76C0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2EB508F1"/>
    <w:multiLevelType w:val="hybridMultilevel"/>
    <w:tmpl w:val="CDF267DA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384A21FD"/>
    <w:multiLevelType w:val="multilevel"/>
    <w:tmpl w:val="E2D0D758"/>
    <w:lvl w:ilvl="0">
      <w:start w:val="1"/>
      <w:numFmt w:val="decimal"/>
      <w:lvlText w:val="%1"/>
      <w:lvlJc w:val="left"/>
      <w:pPr>
        <w:ind w:left="450" w:hanging="450"/>
      </w:pPr>
      <w:rPr>
        <w:rFonts w:ascii="Sylfaen" w:eastAsia="Times New Roman" w:hAnsi="Sylfaen" w:cs="Sylfaen" w:hint="default"/>
        <w:sz w:val="22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eastAsia="Times New Roman" w:hAnsi="Sylfaen" w:cs="Sylfaen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Sylfaen" w:eastAsia="Times New Roman" w:hAnsi="Sylfaen" w:cs="Sylfae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Sylfaen" w:eastAsia="Times New Roman" w:hAnsi="Sylfaen" w:cs="Sylfaen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Sylfaen" w:eastAsia="Times New Roman" w:hAnsi="Sylfaen" w:cs="Sylfae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Sylfaen" w:eastAsia="Times New Roman" w:hAnsi="Sylfaen" w:cs="Sylfaen" w:hint="default"/>
        <w:sz w:val="22"/>
      </w:rPr>
    </w:lvl>
  </w:abstractNum>
  <w:abstractNum w:abstractNumId="2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6707DB"/>
    <w:multiLevelType w:val="multilevel"/>
    <w:tmpl w:val="10DAEE8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0"/>
      <w:numFmt w:val="decimal"/>
      <w:lvlText w:val="%1.%2"/>
      <w:lvlJc w:val="left"/>
      <w:pPr>
        <w:ind w:left="121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203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ind w:left="268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370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43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501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602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80" w:hanging="1440"/>
      </w:pPr>
      <w:rPr>
        <w:rFonts w:cs="Sylfaen" w:hint="default"/>
        <w:b w:val="0"/>
      </w:rPr>
    </w:lvl>
  </w:abstractNum>
  <w:abstractNum w:abstractNumId="28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F33B6"/>
    <w:multiLevelType w:val="multilevel"/>
    <w:tmpl w:val="1B005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2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4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6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8" w15:restartNumberingAfterBreak="0">
    <w:nsid w:val="67F20C38"/>
    <w:multiLevelType w:val="hybridMultilevel"/>
    <w:tmpl w:val="E81E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41" w15:restartNumberingAfterBreak="0">
    <w:nsid w:val="6C512C77"/>
    <w:multiLevelType w:val="multilevel"/>
    <w:tmpl w:val="02328A3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42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43" w15:restartNumberingAfterBreak="0">
    <w:nsid w:val="70AF2D44"/>
    <w:multiLevelType w:val="multilevel"/>
    <w:tmpl w:val="7B70EFC0"/>
    <w:lvl w:ilvl="0">
      <w:start w:val="1"/>
      <w:numFmt w:val="decimal"/>
      <w:lvlText w:val="%1"/>
      <w:lvlJc w:val="left"/>
      <w:pPr>
        <w:ind w:left="410" w:hanging="410"/>
      </w:pPr>
      <w:rPr>
        <w:rFonts w:ascii="Sylfaen" w:eastAsia="Times New Roman" w:hAnsi="Sylfaen" w:hint="default"/>
        <w:b/>
        <w:sz w:val="22"/>
      </w:rPr>
    </w:lvl>
    <w:lvl w:ilvl="1">
      <w:start w:val="10"/>
      <w:numFmt w:val="decimal"/>
      <w:lvlText w:val="%1.%2"/>
      <w:lvlJc w:val="left"/>
      <w:pPr>
        <w:ind w:left="1080" w:hanging="720"/>
      </w:pPr>
      <w:rPr>
        <w:rFonts w:ascii="Sylfaen" w:eastAsia="Times New Roman" w:hAnsi="Sylfaen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Sylfaen" w:eastAsia="Times New Roman" w:hAnsi="Sylfae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Sylfaen" w:eastAsia="Times New Roman" w:hAnsi="Sylfae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eastAsia="Times New Roman" w:hAnsi="Sylfae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Sylfaen" w:eastAsia="Times New Roman" w:hAnsi="Sylfae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Sylfaen" w:eastAsia="Times New Roman" w:hAnsi="Sylfae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Sylfaen" w:eastAsia="Times New Roman" w:hAnsi="Sylfae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Sylfaen" w:eastAsia="Times New Roman" w:hAnsi="Sylfaen" w:hint="default"/>
        <w:b/>
        <w:sz w:val="22"/>
      </w:rPr>
    </w:lvl>
  </w:abstractNum>
  <w:abstractNum w:abstractNumId="4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45"/>
  </w:num>
  <w:num w:numId="5">
    <w:abstractNumId w:val="21"/>
  </w:num>
  <w:num w:numId="6">
    <w:abstractNumId w:val="5"/>
  </w:num>
  <w:num w:numId="7">
    <w:abstractNumId w:val="4"/>
  </w:num>
  <w:num w:numId="8">
    <w:abstractNumId w:val="35"/>
  </w:num>
  <w:num w:numId="9">
    <w:abstractNumId w:val="40"/>
  </w:num>
  <w:num w:numId="10">
    <w:abstractNumId w:val="23"/>
  </w:num>
  <w:num w:numId="11">
    <w:abstractNumId w:val="10"/>
  </w:num>
  <w:num w:numId="12">
    <w:abstractNumId w:val="18"/>
  </w:num>
  <w:num w:numId="13">
    <w:abstractNumId w:val="31"/>
  </w:num>
  <w:num w:numId="14">
    <w:abstractNumId w:val="24"/>
  </w:num>
  <w:num w:numId="15">
    <w:abstractNumId w:val="17"/>
  </w:num>
  <w:num w:numId="16">
    <w:abstractNumId w:val="37"/>
  </w:num>
  <w:num w:numId="17">
    <w:abstractNumId w:val="28"/>
  </w:num>
  <w:num w:numId="18">
    <w:abstractNumId w:val="26"/>
  </w:num>
  <w:num w:numId="19">
    <w:abstractNumId w:val="9"/>
  </w:num>
  <w:num w:numId="20">
    <w:abstractNumId w:val="2"/>
  </w:num>
  <w:num w:numId="21">
    <w:abstractNumId w:val="44"/>
  </w:num>
  <w:num w:numId="22">
    <w:abstractNumId w:val="46"/>
  </w:num>
  <w:num w:numId="23">
    <w:abstractNumId w:val="19"/>
  </w:num>
  <w:num w:numId="24">
    <w:abstractNumId w:val="39"/>
  </w:num>
  <w:num w:numId="25">
    <w:abstractNumId w:val="14"/>
  </w:num>
  <w:num w:numId="26">
    <w:abstractNumId w:val="34"/>
  </w:num>
  <w:num w:numId="27">
    <w:abstractNumId w:val="3"/>
  </w:num>
  <w:num w:numId="28">
    <w:abstractNumId w:val="32"/>
  </w:num>
  <w:num w:numId="29">
    <w:abstractNumId w:val="29"/>
  </w:num>
  <w:num w:numId="30">
    <w:abstractNumId w:val="36"/>
  </w:num>
  <w:num w:numId="31">
    <w:abstractNumId w:val="42"/>
  </w:num>
  <w:num w:numId="32">
    <w:abstractNumId w:val="33"/>
  </w:num>
  <w:num w:numId="33">
    <w:abstractNumId w:val="12"/>
  </w:num>
  <w:num w:numId="34">
    <w:abstractNumId w:val="6"/>
  </w:num>
  <w:num w:numId="35">
    <w:abstractNumId w:val="41"/>
  </w:num>
  <w:num w:numId="36">
    <w:abstractNumId w:val="25"/>
  </w:num>
  <w:num w:numId="37">
    <w:abstractNumId w:val="13"/>
  </w:num>
  <w:num w:numId="38">
    <w:abstractNumId w:val="15"/>
  </w:num>
  <w:num w:numId="39">
    <w:abstractNumId w:val="30"/>
  </w:num>
  <w:num w:numId="40">
    <w:abstractNumId w:val="7"/>
  </w:num>
  <w:num w:numId="41">
    <w:abstractNumId w:val="27"/>
  </w:num>
  <w:num w:numId="42">
    <w:abstractNumId w:val="43"/>
  </w:num>
  <w:num w:numId="43">
    <w:abstractNumId w:val="11"/>
  </w:num>
  <w:num w:numId="44">
    <w:abstractNumId w:val="20"/>
  </w:num>
  <w:num w:numId="45">
    <w:abstractNumId w:val="8"/>
  </w:num>
  <w:num w:numId="46">
    <w:abstractNumId w:val="3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47">
    <w:abstractNumId w:val="38"/>
  </w:num>
  <w:num w:numId="4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4051"/>
    <w:rsid w:val="00015E1B"/>
    <w:rsid w:val="000202A5"/>
    <w:rsid w:val="00024394"/>
    <w:rsid w:val="00026B30"/>
    <w:rsid w:val="00027D70"/>
    <w:rsid w:val="00031452"/>
    <w:rsid w:val="00031E8F"/>
    <w:rsid w:val="000353F8"/>
    <w:rsid w:val="00036CF5"/>
    <w:rsid w:val="00046082"/>
    <w:rsid w:val="0004786C"/>
    <w:rsid w:val="00051E54"/>
    <w:rsid w:val="00053EAB"/>
    <w:rsid w:val="0005435C"/>
    <w:rsid w:val="00055E1E"/>
    <w:rsid w:val="00056A31"/>
    <w:rsid w:val="00064AB9"/>
    <w:rsid w:val="000811D6"/>
    <w:rsid w:val="00081D42"/>
    <w:rsid w:val="00092A77"/>
    <w:rsid w:val="00092E77"/>
    <w:rsid w:val="000974B9"/>
    <w:rsid w:val="000A0D72"/>
    <w:rsid w:val="000B1C85"/>
    <w:rsid w:val="000B4C5E"/>
    <w:rsid w:val="000B5D0F"/>
    <w:rsid w:val="000C3223"/>
    <w:rsid w:val="000D5BB4"/>
    <w:rsid w:val="000D68A2"/>
    <w:rsid w:val="000E0465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173C9"/>
    <w:rsid w:val="00120724"/>
    <w:rsid w:val="00122148"/>
    <w:rsid w:val="001258A9"/>
    <w:rsid w:val="00127F44"/>
    <w:rsid w:val="001308C6"/>
    <w:rsid w:val="00131B75"/>
    <w:rsid w:val="00136124"/>
    <w:rsid w:val="00137719"/>
    <w:rsid w:val="001433C2"/>
    <w:rsid w:val="001461E6"/>
    <w:rsid w:val="001466B2"/>
    <w:rsid w:val="00156D6D"/>
    <w:rsid w:val="001575CA"/>
    <w:rsid w:val="00161677"/>
    <w:rsid w:val="00162053"/>
    <w:rsid w:val="00171C91"/>
    <w:rsid w:val="00172F99"/>
    <w:rsid w:val="00175248"/>
    <w:rsid w:val="0017792E"/>
    <w:rsid w:val="001805EE"/>
    <w:rsid w:val="00185431"/>
    <w:rsid w:val="00185C9D"/>
    <w:rsid w:val="00194044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F6753"/>
    <w:rsid w:val="00202451"/>
    <w:rsid w:val="002056E8"/>
    <w:rsid w:val="00207B93"/>
    <w:rsid w:val="00207CEA"/>
    <w:rsid w:val="0021119E"/>
    <w:rsid w:val="0021503D"/>
    <w:rsid w:val="00216B88"/>
    <w:rsid w:val="00217484"/>
    <w:rsid w:val="002319CA"/>
    <w:rsid w:val="00237416"/>
    <w:rsid w:val="00241768"/>
    <w:rsid w:val="002422D6"/>
    <w:rsid w:val="002468A9"/>
    <w:rsid w:val="00255EB0"/>
    <w:rsid w:val="0025658B"/>
    <w:rsid w:val="002568CE"/>
    <w:rsid w:val="00257F36"/>
    <w:rsid w:val="00266CA0"/>
    <w:rsid w:val="00270BF2"/>
    <w:rsid w:val="00275958"/>
    <w:rsid w:val="00276F7A"/>
    <w:rsid w:val="002778A0"/>
    <w:rsid w:val="00277B37"/>
    <w:rsid w:val="0029272A"/>
    <w:rsid w:val="002A0CB0"/>
    <w:rsid w:val="002A2874"/>
    <w:rsid w:val="002A4E62"/>
    <w:rsid w:val="002A4EFC"/>
    <w:rsid w:val="002A60C4"/>
    <w:rsid w:val="002B6F69"/>
    <w:rsid w:val="002B7440"/>
    <w:rsid w:val="002C066E"/>
    <w:rsid w:val="002C21C7"/>
    <w:rsid w:val="002C42C6"/>
    <w:rsid w:val="002D06EE"/>
    <w:rsid w:val="002D1E74"/>
    <w:rsid w:val="002D2F27"/>
    <w:rsid w:val="002D611B"/>
    <w:rsid w:val="002E0E5E"/>
    <w:rsid w:val="002F6837"/>
    <w:rsid w:val="00300E22"/>
    <w:rsid w:val="003011B3"/>
    <w:rsid w:val="00302948"/>
    <w:rsid w:val="00303697"/>
    <w:rsid w:val="00316C88"/>
    <w:rsid w:val="00320435"/>
    <w:rsid w:val="00320878"/>
    <w:rsid w:val="003233D9"/>
    <w:rsid w:val="0033101C"/>
    <w:rsid w:val="0033397E"/>
    <w:rsid w:val="00340CC3"/>
    <w:rsid w:val="00344D7B"/>
    <w:rsid w:val="00352B31"/>
    <w:rsid w:val="00353E4C"/>
    <w:rsid w:val="00357317"/>
    <w:rsid w:val="003573F4"/>
    <w:rsid w:val="003657A5"/>
    <w:rsid w:val="00373F3E"/>
    <w:rsid w:val="00377D43"/>
    <w:rsid w:val="00385373"/>
    <w:rsid w:val="003859BA"/>
    <w:rsid w:val="003867B6"/>
    <w:rsid w:val="00387591"/>
    <w:rsid w:val="00387AB5"/>
    <w:rsid w:val="00391AB5"/>
    <w:rsid w:val="00392707"/>
    <w:rsid w:val="003A1901"/>
    <w:rsid w:val="003A4DAA"/>
    <w:rsid w:val="003A5D91"/>
    <w:rsid w:val="003B460D"/>
    <w:rsid w:val="003B5A5E"/>
    <w:rsid w:val="003C568B"/>
    <w:rsid w:val="003C66BD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1B3C"/>
    <w:rsid w:val="004375BF"/>
    <w:rsid w:val="00442F86"/>
    <w:rsid w:val="0044376C"/>
    <w:rsid w:val="004446E6"/>
    <w:rsid w:val="00446516"/>
    <w:rsid w:val="00452128"/>
    <w:rsid w:val="004533A4"/>
    <w:rsid w:val="00457067"/>
    <w:rsid w:val="00462CA0"/>
    <w:rsid w:val="0046501B"/>
    <w:rsid w:val="004708F2"/>
    <w:rsid w:val="004717AB"/>
    <w:rsid w:val="00483B17"/>
    <w:rsid w:val="0048659C"/>
    <w:rsid w:val="00497393"/>
    <w:rsid w:val="004A34BA"/>
    <w:rsid w:val="004A3BD8"/>
    <w:rsid w:val="004A66FB"/>
    <w:rsid w:val="004A7C56"/>
    <w:rsid w:val="004B09C9"/>
    <w:rsid w:val="004B2180"/>
    <w:rsid w:val="004C1E0D"/>
    <w:rsid w:val="004C682D"/>
    <w:rsid w:val="004D3679"/>
    <w:rsid w:val="004D3D1C"/>
    <w:rsid w:val="004D747F"/>
    <w:rsid w:val="004E36F2"/>
    <w:rsid w:val="005111AB"/>
    <w:rsid w:val="0052656B"/>
    <w:rsid w:val="00527C0A"/>
    <w:rsid w:val="00540038"/>
    <w:rsid w:val="00544856"/>
    <w:rsid w:val="005475BA"/>
    <w:rsid w:val="005553C3"/>
    <w:rsid w:val="00567ACA"/>
    <w:rsid w:val="00570483"/>
    <w:rsid w:val="0057474B"/>
    <w:rsid w:val="00575D3E"/>
    <w:rsid w:val="00580531"/>
    <w:rsid w:val="005832A4"/>
    <w:rsid w:val="00583B48"/>
    <w:rsid w:val="00586056"/>
    <w:rsid w:val="00586C84"/>
    <w:rsid w:val="00591AFD"/>
    <w:rsid w:val="00595E4B"/>
    <w:rsid w:val="005A0827"/>
    <w:rsid w:val="005C14A4"/>
    <w:rsid w:val="005C473A"/>
    <w:rsid w:val="005D3B83"/>
    <w:rsid w:val="005E05B1"/>
    <w:rsid w:val="005E130F"/>
    <w:rsid w:val="005F3357"/>
    <w:rsid w:val="00610FC8"/>
    <w:rsid w:val="00615BD2"/>
    <w:rsid w:val="00632910"/>
    <w:rsid w:val="00633210"/>
    <w:rsid w:val="00633F4A"/>
    <w:rsid w:val="00634B58"/>
    <w:rsid w:val="006352D2"/>
    <w:rsid w:val="006447A4"/>
    <w:rsid w:val="006575E9"/>
    <w:rsid w:val="00661B3E"/>
    <w:rsid w:val="00665219"/>
    <w:rsid w:val="00665C42"/>
    <w:rsid w:val="00667B1F"/>
    <w:rsid w:val="00670B37"/>
    <w:rsid w:val="00674470"/>
    <w:rsid w:val="0067481E"/>
    <w:rsid w:val="00674F71"/>
    <w:rsid w:val="00675CBD"/>
    <w:rsid w:val="00680844"/>
    <w:rsid w:val="00681B23"/>
    <w:rsid w:val="00683946"/>
    <w:rsid w:val="00692B13"/>
    <w:rsid w:val="0069500B"/>
    <w:rsid w:val="006A256D"/>
    <w:rsid w:val="006A3D31"/>
    <w:rsid w:val="006A7B28"/>
    <w:rsid w:val="006B50D8"/>
    <w:rsid w:val="006C1436"/>
    <w:rsid w:val="006C7D3F"/>
    <w:rsid w:val="006C7E00"/>
    <w:rsid w:val="006D054A"/>
    <w:rsid w:val="006E119F"/>
    <w:rsid w:val="006E1729"/>
    <w:rsid w:val="006F056F"/>
    <w:rsid w:val="006F0A10"/>
    <w:rsid w:val="006F1262"/>
    <w:rsid w:val="006F25BD"/>
    <w:rsid w:val="006F2EC3"/>
    <w:rsid w:val="006F3C44"/>
    <w:rsid w:val="006F734D"/>
    <w:rsid w:val="006F7D8B"/>
    <w:rsid w:val="0071070E"/>
    <w:rsid w:val="00711C86"/>
    <w:rsid w:val="00712E16"/>
    <w:rsid w:val="00713EFC"/>
    <w:rsid w:val="007146D2"/>
    <w:rsid w:val="007151B6"/>
    <w:rsid w:val="00715A5D"/>
    <w:rsid w:val="00717D5F"/>
    <w:rsid w:val="00724BAF"/>
    <w:rsid w:val="007309AA"/>
    <w:rsid w:val="00734570"/>
    <w:rsid w:val="00735125"/>
    <w:rsid w:val="00735828"/>
    <w:rsid w:val="007424D9"/>
    <w:rsid w:val="007560C4"/>
    <w:rsid w:val="00762154"/>
    <w:rsid w:val="00763E83"/>
    <w:rsid w:val="00764A65"/>
    <w:rsid w:val="007715BA"/>
    <w:rsid w:val="00772078"/>
    <w:rsid w:val="007778CE"/>
    <w:rsid w:val="007902EA"/>
    <w:rsid w:val="0079252D"/>
    <w:rsid w:val="00794191"/>
    <w:rsid w:val="00796BF5"/>
    <w:rsid w:val="007A28C4"/>
    <w:rsid w:val="007A4EBD"/>
    <w:rsid w:val="007A6E1A"/>
    <w:rsid w:val="007A7424"/>
    <w:rsid w:val="007B0071"/>
    <w:rsid w:val="007B4C58"/>
    <w:rsid w:val="007B7D53"/>
    <w:rsid w:val="007C482E"/>
    <w:rsid w:val="007C4D48"/>
    <w:rsid w:val="007D0C6C"/>
    <w:rsid w:val="007D3F97"/>
    <w:rsid w:val="007D73CE"/>
    <w:rsid w:val="007E0304"/>
    <w:rsid w:val="007E1E28"/>
    <w:rsid w:val="007E2772"/>
    <w:rsid w:val="007F1D40"/>
    <w:rsid w:val="007F3AA0"/>
    <w:rsid w:val="007F4F2B"/>
    <w:rsid w:val="007F7ADB"/>
    <w:rsid w:val="0080546A"/>
    <w:rsid w:val="0081634F"/>
    <w:rsid w:val="00822939"/>
    <w:rsid w:val="008246F4"/>
    <w:rsid w:val="00824EDA"/>
    <w:rsid w:val="00833770"/>
    <w:rsid w:val="0083614B"/>
    <w:rsid w:val="008374C0"/>
    <w:rsid w:val="008401B6"/>
    <w:rsid w:val="008421EC"/>
    <w:rsid w:val="008473E6"/>
    <w:rsid w:val="00862E85"/>
    <w:rsid w:val="008647CD"/>
    <w:rsid w:val="00867825"/>
    <w:rsid w:val="00871342"/>
    <w:rsid w:val="008751D7"/>
    <w:rsid w:val="00875254"/>
    <w:rsid w:val="00876B2D"/>
    <w:rsid w:val="00876B9D"/>
    <w:rsid w:val="00882578"/>
    <w:rsid w:val="0088287D"/>
    <w:rsid w:val="00890026"/>
    <w:rsid w:val="008918CD"/>
    <w:rsid w:val="00894C67"/>
    <w:rsid w:val="00896274"/>
    <w:rsid w:val="008978B9"/>
    <w:rsid w:val="008A3D36"/>
    <w:rsid w:val="008A5094"/>
    <w:rsid w:val="008A673F"/>
    <w:rsid w:val="008B04EA"/>
    <w:rsid w:val="008B67F1"/>
    <w:rsid w:val="008C04FA"/>
    <w:rsid w:val="008C0A74"/>
    <w:rsid w:val="008C35CC"/>
    <w:rsid w:val="008D04C5"/>
    <w:rsid w:val="008D057B"/>
    <w:rsid w:val="008D2301"/>
    <w:rsid w:val="008D3CB4"/>
    <w:rsid w:val="008E16DA"/>
    <w:rsid w:val="008E3D20"/>
    <w:rsid w:val="008E55E0"/>
    <w:rsid w:val="008F419D"/>
    <w:rsid w:val="008F44A9"/>
    <w:rsid w:val="0090279D"/>
    <w:rsid w:val="00904044"/>
    <w:rsid w:val="009113A9"/>
    <w:rsid w:val="00913646"/>
    <w:rsid w:val="009203F4"/>
    <w:rsid w:val="009214A6"/>
    <w:rsid w:val="00922889"/>
    <w:rsid w:val="00925DC2"/>
    <w:rsid w:val="009261B9"/>
    <w:rsid w:val="00931A9A"/>
    <w:rsid w:val="00940D2A"/>
    <w:rsid w:val="00950D10"/>
    <w:rsid w:val="0095215D"/>
    <w:rsid w:val="00954423"/>
    <w:rsid w:val="00954527"/>
    <w:rsid w:val="009567A7"/>
    <w:rsid w:val="00957E8C"/>
    <w:rsid w:val="009621F5"/>
    <w:rsid w:val="009634B1"/>
    <w:rsid w:val="009804B1"/>
    <w:rsid w:val="009815C7"/>
    <w:rsid w:val="00985307"/>
    <w:rsid w:val="0099130F"/>
    <w:rsid w:val="00993D47"/>
    <w:rsid w:val="0099429F"/>
    <w:rsid w:val="00997CB4"/>
    <w:rsid w:val="009A2F37"/>
    <w:rsid w:val="009A6460"/>
    <w:rsid w:val="009A7535"/>
    <w:rsid w:val="009C5EE2"/>
    <w:rsid w:val="009C7B5B"/>
    <w:rsid w:val="009D07D1"/>
    <w:rsid w:val="009D5E96"/>
    <w:rsid w:val="009D6EEF"/>
    <w:rsid w:val="009D733B"/>
    <w:rsid w:val="009E3DB8"/>
    <w:rsid w:val="009F003A"/>
    <w:rsid w:val="009F05A7"/>
    <w:rsid w:val="009F0B8A"/>
    <w:rsid w:val="009F3DE6"/>
    <w:rsid w:val="009F41E3"/>
    <w:rsid w:val="009F4DC4"/>
    <w:rsid w:val="00A0023E"/>
    <w:rsid w:val="00A035A1"/>
    <w:rsid w:val="00A0388F"/>
    <w:rsid w:val="00A03FB3"/>
    <w:rsid w:val="00A1171F"/>
    <w:rsid w:val="00A117DC"/>
    <w:rsid w:val="00A11F8F"/>
    <w:rsid w:val="00A167BC"/>
    <w:rsid w:val="00A221DF"/>
    <w:rsid w:val="00A225F5"/>
    <w:rsid w:val="00A22F9F"/>
    <w:rsid w:val="00A23B72"/>
    <w:rsid w:val="00A25792"/>
    <w:rsid w:val="00A3268E"/>
    <w:rsid w:val="00A32754"/>
    <w:rsid w:val="00A34531"/>
    <w:rsid w:val="00A35317"/>
    <w:rsid w:val="00A35A9C"/>
    <w:rsid w:val="00A37671"/>
    <w:rsid w:val="00A37FB1"/>
    <w:rsid w:val="00A45EB8"/>
    <w:rsid w:val="00A46D11"/>
    <w:rsid w:val="00A478F8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4B75"/>
    <w:rsid w:val="00A804C4"/>
    <w:rsid w:val="00A847D4"/>
    <w:rsid w:val="00A935AC"/>
    <w:rsid w:val="00A96330"/>
    <w:rsid w:val="00AA4617"/>
    <w:rsid w:val="00AA511B"/>
    <w:rsid w:val="00AC32F5"/>
    <w:rsid w:val="00AC494C"/>
    <w:rsid w:val="00AD28D4"/>
    <w:rsid w:val="00AE4033"/>
    <w:rsid w:val="00AE6EE6"/>
    <w:rsid w:val="00AE77E5"/>
    <w:rsid w:val="00AE7884"/>
    <w:rsid w:val="00AF53CB"/>
    <w:rsid w:val="00AF56A2"/>
    <w:rsid w:val="00AF6D9B"/>
    <w:rsid w:val="00AF7DC3"/>
    <w:rsid w:val="00B049C5"/>
    <w:rsid w:val="00B04BAA"/>
    <w:rsid w:val="00B06EC8"/>
    <w:rsid w:val="00B07BFB"/>
    <w:rsid w:val="00B110A0"/>
    <w:rsid w:val="00B11F93"/>
    <w:rsid w:val="00B137F3"/>
    <w:rsid w:val="00B156A3"/>
    <w:rsid w:val="00B23313"/>
    <w:rsid w:val="00B27B0B"/>
    <w:rsid w:val="00B30838"/>
    <w:rsid w:val="00B308AC"/>
    <w:rsid w:val="00B35065"/>
    <w:rsid w:val="00B409CA"/>
    <w:rsid w:val="00B42689"/>
    <w:rsid w:val="00B47896"/>
    <w:rsid w:val="00B47D4C"/>
    <w:rsid w:val="00B5249E"/>
    <w:rsid w:val="00B5452A"/>
    <w:rsid w:val="00B616CF"/>
    <w:rsid w:val="00B806AE"/>
    <w:rsid w:val="00B830F8"/>
    <w:rsid w:val="00B84106"/>
    <w:rsid w:val="00B92B05"/>
    <w:rsid w:val="00B942E0"/>
    <w:rsid w:val="00B95A6F"/>
    <w:rsid w:val="00B97F4F"/>
    <w:rsid w:val="00BB0F01"/>
    <w:rsid w:val="00BB10E9"/>
    <w:rsid w:val="00BC364F"/>
    <w:rsid w:val="00BE0965"/>
    <w:rsid w:val="00BE187B"/>
    <w:rsid w:val="00BE1A34"/>
    <w:rsid w:val="00BE3060"/>
    <w:rsid w:val="00BE4678"/>
    <w:rsid w:val="00BE688D"/>
    <w:rsid w:val="00BF5EFE"/>
    <w:rsid w:val="00C01CD2"/>
    <w:rsid w:val="00C021B6"/>
    <w:rsid w:val="00C04F30"/>
    <w:rsid w:val="00C06F22"/>
    <w:rsid w:val="00C12270"/>
    <w:rsid w:val="00C14986"/>
    <w:rsid w:val="00C14D7A"/>
    <w:rsid w:val="00C33D82"/>
    <w:rsid w:val="00C40C8C"/>
    <w:rsid w:val="00C41C03"/>
    <w:rsid w:val="00C55BCF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56EA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44B99"/>
    <w:rsid w:val="00D50B27"/>
    <w:rsid w:val="00D513C2"/>
    <w:rsid w:val="00D51D10"/>
    <w:rsid w:val="00D527CB"/>
    <w:rsid w:val="00D557E5"/>
    <w:rsid w:val="00D55C6F"/>
    <w:rsid w:val="00D57017"/>
    <w:rsid w:val="00D624C5"/>
    <w:rsid w:val="00D663A7"/>
    <w:rsid w:val="00D803E8"/>
    <w:rsid w:val="00D80CDB"/>
    <w:rsid w:val="00D8245F"/>
    <w:rsid w:val="00D86446"/>
    <w:rsid w:val="00D959AB"/>
    <w:rsid w:val="00D95A0F"/>
    <w:rsid w:val="00D96566"/>
    <w:rsid w:val="00DA4009"/>
    <w:rsid w:val="00DA5376"/>
    <w:rsid w:val="00DB4255"/>
    <w:rsid w:val="00DB4B6C"/>
    <w:rsid w:val="00DB4D6B"/>
    <w:rsid w:val="00DB5C8D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02C02"/>
    <w:rsid w:val="00E07AEE"/>
    <w:rsid w:val="00E123C2"/>
    <w:rsid w:val="00E14853"/>
    <w:rsid w:val="00E2134C"/>
    <w:rsid w:val="00E25748"/>
    <w:rsid w:val="00E25F32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51A2"/>
    <w:rsid w:val="00E76057"/>
    <w:rsid w:val="00E8201E"/>
    <w:rsid w:val="00E83A32"/>
    <w:rsid w:val="00E8598F"/>
    <w:rsid w:val="00E905AF"/>
    <w:rsid w:val="00E94223"/>
    <w:rsid w:val="00E94ED1"/>
    <w:rsid w:val="00E95292"/>
    <w:rsid w:val="00E95EA6"/>
    <w:rsid w:val="00EA22AE"/>
    <w:rsid w:val="00EA344B"/>
    <w:rsid w:val="00EB217E"/>
    <w:rsid w:val="00EC2046"/>
    <w:rsid w:val="00EC30A6"/>
    <w:rsid w:val="00ED55AB"/>
    <w:rsid w:val="00EE0A2D"/>
    <w:rsid w:val="00EE612A"/>
    <w:rsid w:val="00EF34FE"/>
    <w:rsid w:val="00EF7F05"/>
    <w:rsid w:val="00F0297E"/>
    <w:rsid w:val="00F0659D"/>
    <w:rsid w:val="00F069C7"/>
    <w:rsid w:val="00F115A1"/>
    <w:rsid w:val="00F14024"/>
    <w:rsid w:val="00F15F55"/>
    <w:rsid w:val="00F17B32"/>
    <w:rsid w:val="00F20E56"/>
    <w:rsid w:val="00F22E5C"/>
    <w:rsid w:val="00F27A96"/>
    <w:rsid w:val="00F27D00"/>
    <w:rsid w:val="00F34574"/>
    <w:rsid w:val="00F3662E"/>
    <w:rsid w:val="00F40803"/>
    <w:rsid w:val="00F46AB9"/>
    <w:rsid w:val="00F47570"/>
    <w:rsid w:val="00F612B0"/>
    <w:rsid w:val="00F718B0"/>
    <w:rsid w:val="00F732E4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013"/>
    <w:rsid w:val="00F94B27"/>
    <w:rsid w:val="00F94EA4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28D5"/>
    <w:rsid w:val="00FD35B5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paragraph" w:customStyle="1" w:styleId="Default">
    <w:name w:val="Default"/>
    <w:rsid w:val="006F734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2CB9-2426-46CC-AA06-1E8884B1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Tekla Murvanidze</cp:lastModifiedBy>
  <cp:revision>235</cp:revision>
  <cp:lastPrinted>2015-07-27T06:36:00Z</cp:lastPrinted>
  <dcterms:created xsi:type="dcterms:W3CDTF">2017-02-28T15:04:00Z</dcterms:created>
  <dcterms:modified xsi:type="dcterms:W3CDTF">2020-09-15T13:38:00Z</dcterms:modified>
</cp:coreProperties>
</file>